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51B3575E" w:rsidR="00FD0711" w:rsidRPr="00E5135C" w:rsidRDefault="00C06462" w:rsidP="00E5135C">
            <w:pPr>
              <w:spacing w:after="0" w:line="240" w:lineRule="auto"/>
              <w:rPr>
                <w:rFonts w:ascii="Times New Roman" w:hAnsi="Times New Roman"/>
              </w:rPr>
            </w:pPr>
            <w:r w:rsidRPr="00C06462">
              <w:rPr>
                <w:rFonts w:ascii="Times New Roman" w:hAnsi="Times New Roman"/>
              </w:rPr>
              <w:t>Calculatoare și tehnologia informației</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751C024" w:rsidR="00A32B38" w:rsidRPr="00E470EE" w:rsidRDefault="00C06462" w:rsidP="00A32B38">
            <w:pPr>
              <w:spacing w:after="0" w:line="240" w:lineRule="auto"/>
              <w:rPr>
                <w:rFonts w:ascii="Times New Roman" w:hAnsi="Times New Roman"/>
                <w:i/>
                <w:iCs/>
              </w:rPr>
            </w:pPr>
            <w:r w:rsidRPr="00C06462">
              <w:rPr>
                <w:rFonts w:ascii="Times New Roman" w:hAnsi="Times New Roman"/>
                <w:i/>
                <w:iCs/>
              </w:rPr>
              <w:t>Limbaje specializate și traducere asistată de calculator</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66293F27" w:rsidR="001F003F" w:rsidRPr="00932625" w:rsidRDefault="00E5135C" w:rsidP="00932625">
            <w:pPr>
              <w:spacing w:after="0" w:line="240" w:lineRule="auto"/>
              <w:jc w:val="both"/>
              <w:rPr>
                <w:rFonts w:ascii="Times New Roman" w:hAnsi="Times New Roman"/>
                <w:b/>
                <w:bCs/>
                <w:i/>
                <w:iCs/>
                <w:sz w:val="24"/>
                <w:szCs w:val="24"/>
                <w:highlight w:val="yellow"/>
              </w:rPr>
            </w:pPr>
            <w:r w:rsidRPr="00932625">
              <w:rPr>
                <w:rFonts w:ascii="Times New Roman" w:hAnsi="Times New Roman"/>
                <w:i/>
                <w:iCs/>
              </w:rPr>
              <w:t xml:space="preserve">Introducere </w:t>
            </w:r>
            <w:r w:rsidR="00E64107">
              <w:rPr>
                <w:rFonts w:ascii="Times New Roman" w:hAnsi="Times New Roman"/>
                <w:i/>
                <w:iCs/>
              </w:rPr>
              <w:t>î</w:t>
            </w:r>
            <w:r w:rsidRPr="00932625">
              <w:rPr>
                <w:rFonts w:ascii="Times New Roman" w:hAnsi="Times New Roman"/>
                <w:i/>
                <w:iCs/>
              </w:rPr>
              <w:t xml:space="preserve">n lingvistica corpusului. Instrumente de manipulare a corpusurilor </w:t>
            </w:r>
            <w:proofErr w:type="spellStart"/>
            <w:r w:rsidRPr="00932625">
              <w:rPr>
                <w:rFonts w:ascii="Times New Roman" w:hAnsi="Times New Roman"/>
                <w:i/>
                <w:iCs/>
              </w:rPr>
              <w:t>şi</w:t>
            </w:r>
            <w:proofErr w:type="spellEnd"/>
            <w:r w:rsidRPr="00932625">
              <w:rPr>
                <w:rFonts w:ascii="Times New Roman" w:hAnsi="Times New Roman"/>
                <w:i/>
                <w:iCs/>
              </w:rPr>
              <w:t xml:space="preserve"> </w:t>
            </w:r>
            <w:proofErr w:type="spellStart"/>
            <w:r w:rsidRPr="00932625">
              <w:rPr>
                <w:rFonts w:ascii="Times New Roman" w:hAnsi="Times New Roman"/>
                <w:i/>
                <w:iCs/>
              </w:rPr>
              <w:t>extracţie</w:t>
            </w:r>
            <w:proofErr w:type="spellEnd"/>
            <w:r w:rsidRPr="00932625">
              <w:rPr>
                <w:rFonts w:ascii="Times New Roman" w:hAnsi="Times New Roman"/>
                <w:i/>
                <w:iCs/>
              </w:rPr>
              <w:t xml:space="preserve"> terminologică</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proofErr w:type="spellStart"/>
            <w:r w:rsidRPr="00E5135C">
              <w:rPr>
                <w:rFonts w:ascii="Times New Roman" w:hAnsi="Times New Roman"/>
                <w:sz w:val="24"/>
                <w:szCs w:val="24"/>
              </w:rPr>
              <w:t>Conf.univ.dr</w:t>
            </w:r>
            <w:proofErr w:type="spellEnd"/>
            <w:r w:rsidRPr="00E5135C">
              <w:rPr>
                <w:rFonts w:ascii="Times New Roman" w:hAnsi="Times New Roman"/>
                <w:sz w:val="24"/>
                <w:szCs w:val="24"/>
              </w:rPr>
              <w:t>.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FD0711" w:rsidRPr="00FF4C55" w:rsidRDefault="00700487" w:rsidP="000B3BD0">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FD0711" w:rsidRPr="00FF4C55" w:rsidRDefault="00406555"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682B8FDB"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2CB32A84" w:rsidR="00204311" w:rsidRPr="00FF4C55" w:rsidRDefault="00C06462" w:rsidP="000B3BD0">
            <w:pPr>
              <w:spacing w:after="0" w:line="240" w:lineRule="auto"/>
              <w:rPr>
                <w:rFonts w:ascii="Times New Roman" w:hAnsi="Times New Roman"/>
                <w:sz w:val="24"/>
                <w:szCs w:val="24"/>
              </w:rPr>
            </w:pPr>
            <w:r w:rsidRPr="00C06462">
              <w:rPr>
                <w:rFonts w:ascii="Times New Roman" w:hAnsi="Times New Roman"/>
                <w:sz w:val="24"/>
                <w:szCs w:val="24"/>
              </w:rPr>
              <w:t>P.M.23.F.1.I.Ob.04.</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0FBD3E73" w:rsidR="00FD0711" w:rsidRPr="00FF4C55" w:rsidRDefault="00E566B9" w:rsidP="000B3BD0">
            <w:pPr>
              <w:spacing w:after="0" w:line="240" w:lineRule="auto"/>
              <w:rPr>
                <w:rFonts w:ascii="Times New Roman" w:hAnsi="Times New Roman"/>
                <w:sz w:val="24"/>
                <w:szCs w:val="24"/>
              </w:rPr>
            </w:pPr>
            <w:r>
              <w:rPr>
                <w:rFonts w:ascii="Times New Roman" w:hAnsi="Times New Roman"/>
                <w:sz w:val="24"/>
                <w:szCs w:val="24"/>
              </w:rPr>
              <w:t>1</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149099A4" w:rsidR="00FD0711" w:rsidRPr="00FF4C55" w:rsidRDefault="00E566B9" w:rsidP="000B3BD0">
            <w:pPr>
              <w:spacing w:after="0" w:line="240" w:lineRule="auto"/>
              <w:rPr>
                <w:rFonts w:ascii="Times New Roman" w:hAnsi="Times New Roman"/>
                <w:sz w:val="24"/>
                <w:szCs w:val="24"/>
              </w:rPr>
            </w:pPr>
            <w:r>
              <w:rPr>
                <w:rFonts w:ascii="Times New Roman" w:hAnsi="Times New Roman"/>
                <w:sz w:val="24"/>
                <w:szCs w:val="24"/>
              </w:rPr>
              <w:t>1</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1FE162A1" w:rsidR="00FD0711" w:rsidRPr="00FF4C55" w:rsidRDefault="00FD0711" w:rsidP="000B3BD0">
            <w:pPr>
              <w:spacing w:after="0" w:line="240" w:lineRule="auto"/>
              <w:rPr>
                <w:rFonts w:ascii="Times New Roman" w:hAnsi="Times New Roman"/>
                <w:sz w:val="24"/>
                <w:szCs w:val="24"/>
              </w:rPr>
            </w:pP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1871C180" w:rsidR="00FD0711" w:rsidRPr="00FF4C55" w:rsidRDefault="00E566B9" w:rsidP="000B3BD0">
            <w:pPr>
              <w:spacing w:after="0" w:line="240" w:lineRule="auto"/>
              <w:rPr>
                <w:rFonts w:ascii="Times New Roman" w:hAnsi="Times New Roman"/>
                <w:sz w:val="24"/>
                <w:szCs w:val="24"/>
              </w:rPr>
            </w:pPr>
            <w:r>
              <w:rPr>
                <w:rFonts w:ascii="Times New Roman" w:hAnsi="Times New Roman"/>
                <w:sz w:val="24"/>
                <w:szCs w:val="24"/>
              </w:rPr>
              <w:t>14</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1A778A1A" w:rsidR="00FD0711" w:rsidRPr="00FF4C55" w:rsidRDefault="00E566B9" w:rsidP="000B3BD0">
            <w:pPr>
              <w:spacing w:after="0" w:line="240" w:lineRule="auto"/>
              <w:rPr>
                <w:rFonts w:ascii="Times New Roman" w:hAnsi="Times New Roman"/>
                <w:sz w:val="24"/>
                <w:szCs w:val="24"/>
              </w:rPr>
            </w:pPr>
            <w:r>
              <w:rPr>
                <w:rFonts w:ascii="Times New Roman" w:hAnsi="Times New Roman"/>
                <w:sz w:val="24"/>
                <w:szCs w:val="24"/>
              </w:rPr>
              <w:t>14</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7A962A01" w:rsidR="00FD0711" w:rsidRPr="0007194F" w:rsidRDefault="00FD0711" w:rsidP="000B3BD0">
            <w:pPr>
              <w:spacing w:after="0" w:line="240" w:lineRule="auto"/>
              <w:rPr>
                <w:rFonts w:ascii="Times New Roman" w:hAnsi="Times New Roman"/>
                <w:sz w:val="24"/>
                <w:szCs w:val="24"/>
              </w:rPr>
            </w:pP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537B258" w:rsidR="0065472F"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w:t>
            </w:r>
            <w:r w:rsidR="009B23A2">
              <w:rPr>
                <w:rFonts w:ascii="Times New Roman" w:hAnsi="Times New Roman"/>
                <w:sz w:val="20"/>
                <w:szCs w:val="20"/>
              </w:rPr>
              <w:t>10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308FAD4A"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122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C646998"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150</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88BFC9" w:rsidR="00FD0711" w:rsidRPr="007F393B" w:rsidRDefault="009B23A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5EAA6A25"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00C06462" w:rsidRPr="00C06462">
        <w:rPr>
          <w:rFonts w:ascii="Times New Roman" w:hAnsi="Times New Roman"/>
          <w:i/>
          <w:iCs/>
        </w:rPr>
        <w:t>Limbaje specializate și traducere asistată de calculator</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0ABBBFAD" w14:textId="77777777" w:rsidR="00662824" w:rsidRDefault="00662824"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00E97EE0" w:rsidRPr="00E97EE0">
        <w:rPr>
          <w:rFonts w:ascii="Times New Roman" w:hAnsi="Times New Roman"/>
          <w:sz w:val="24"/>
          <w:szCs w:val="24"/>
        </w:rPr>
        <w:t xml:space="preserve">Dezvoltarea de competențe care să permită analiza unei cantități mari de date lingvistice (corpusuri) cu ajutorul noilor tehnologii informatice. </w:t>
      </w:r>
    </w:p>
    <w:p w14:paraId="55F750D6" w14:textId="3D05A791" w:rsidR="00E97EE0" w:rsidRDefault="00662824"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00E97EE0" w:rsidRPr="00E97EE0">
        <w:rPr>
          <w:rFonts w:ascii="Times New Roman" w:hAnsi="Times New Roman"/>
          <w:sz w:val="24"/>
          <w:szCs w:val="24"/>
        </w:rPr>
        <w:t>Prezentarea lingvisticii corpusului ca metodă de cercetare în domenii precum studiul limbilor, analiză de discurs, traducere terminografie, didactică.</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E4EF075" w14:textId="77777777" w:rsidR="00662824" w:rsidRPr="00662824"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abilității de creare și exploatare a unui corpus în funcție de obiectivele de cercetare lingvistică;</w:t>
      </w:r>
    </w:p>
    <w:p w14:paraId="456B86CE" w14:textId="77777777" w:rsidR="00662824" w:rsidRPr="00662824"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deprinderilor de a utiliza instrumente de manipulare a corpusurilor pentru extragerea și analiza datelor lingvistice, în special pentru activități de traducere și terminografie;</w:t>
      </w:r>
    </w:p>
    <w:p w14:paraId="7CCC22CC" w14:textId="491F5F8E" w:rsidR="00662824" w:rsidRPr="00E97EE0"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abilităților de cercetare interdisciplinară.</w:t>
      </w:r>
    </w:p>
    <w:bookmarkEnd w:id="0"/>
    <w:p w14:paraId="05049532" w14:textId="77777777" w:rsidR="00240704" w:rsidRDefault="00240704" w:rsidP="000B3BD0">
      <w:pPr>
        <w:spacing w:line="240" w:lineRule="auto"/>
        <w:jc w:val="both"/>
        <w:rPr>
          <w:rFonts w:ascii="Times New Roman" w:hAnsi="Times New Roman"/>
          <w:b/>
          <w:sz w:val="24"/>
          <w:szCs w:val="24"/>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5AA40788" w:rsidR="00B34B0F" w:rsidRPr="001A318F" w:rsidRDefault="00B34B0F" w:rsidP="001A318F">
      <w:pPr>
        <w:spacing w:after="0" w:line="240" w:lineRule="auto"/>
        <w:jc w:val="both"/>
        <w:rPr>
          <w:rFonts w:ascii="Times New Roman" w:hAnsi="Times New Roman"/>
          <w:sz w:val="24"/>
          <w:szCs w:val="24"/>
        </w:rPr>
      </w:pPr>
      <w:r w:rsidRPr="001A318F">
        <w:rPr>
          <w:rFonts w:ascii="Times New Roman" w:hAnsi="Times New Roman"/>
          <w:bCs/>
          <w:sz w:val="24"/>
          <w:szCs w:val="24"/>
        </w:rPr>
        <w:t>Competențele asociate disciplinei</w:t>
      </w:r>
      <w:r w:rsidRPr="001A318F">
        <w:rPr>
          <w:rFonts w:ascii="Times New Roman" w:hAnsi="Times New Roman"/>
          <w:b/>
          <w:sz w:val="24"/>
          <w:szCs w:val="24"/>
        </w:rPr>
        <w:t xml:space="preserve"> </w:t>
      </w:r>
      <w:r w:rsidRPr="001A318F">
        <w:rPr>
          <w:rFonts w:ascii="Times New Roman" w:hAnsi="Times New Roman"/>
          <w:i/>
          <w:iCs/>
          <w:sz w:val="24"/>
          <w:szCs w:val="24"/>
        </w:rPr>
        <w:t xml:space="preserve">Introducere </w:t>
      </w:r>
      <w:r w:rsidR="00E64107">
        <w:rPr>
          <w:rFonts w:ascii="Times New Roman" w:hAnsi="Times New Roman"/>
          <w:i/>
          <w:iCs/>
          <w:sz w:val="24"/>
          <w:szCs w:val="24"/>
        </w:rPr>
        <w:t>î</w:t>
      </w:r>
      <w:r w:rsidRPr="001A318F">
        <w:rPr>
          <w:rFonts w:ascii="Times New Roman" w:hAnsi="Times New Roman"/>
          <w:i/>
          <w:iCs/>
          <w:sz w:val="24"/>
          <w:szCs w:val="24"/>
        </w:rPr>
        <w:t xml:space="preserve">n lingvistica corpusului. Instrumente de manipulare a corpusurilor </w:t>
      </w:r>
      <w:proofErr w:type="spellStart"/>
      <w:r w:rsidRPr="001A318F">
        <w:rPr>
          <w:rFonts w:ascii="Times New Roman" w:hAnsi="Times New Roman"/>
          <w:i/>
          <w:iCs/>
          <w:sz w:val="24"/>
          <w:szCs w:val="24"/>
        </w:rPr>
        <w:t>şi</w:t>
      </w:r>
      <w:proofErr w:type="spellEnd"/>
      <w:r w:rsidRPr="001A318F">
        <w:rPr>
          <w:rFonts w:ascii="Times New Roman" w:hAnsi="Times New Roman"/>
          <w:i/>
          <w:iCs/>
          <w:sz w:val="24"/>
          <w:szCs w:val="24"/>
        </w:rPr>
        <w:t xml:space="preserve"> </w:t>
      </w:r>
      <w:proofErr w:type="spellStart"/>
      <w:r w:rsidRPr="001A318F">
        <w:rPr>
          <w:rFonts w:ascii="Times New Roman" w:hAnsi="Times New Roman"/>
          <w:i/>
          <w:iCs/>
          <w:sz w:val="24"/>
          <w:szCs w:val="24"/>
        </w:rPr>
        <w:t>extracţie</w:t>
      </w:r>
      <w:proofErr w:type="spellEnd"/>
      <w:r w:rsidRPr="001A318F">
        <w:rPr>
          <w:rFonts w:ascii="Times New Roman" w:hAnsi="Times New Roman"/>
          <w:i/>
          <w:iCs/>
          <w:sz w:val="24"/>
          <w:szCs w:val="24"/>
        </w:rPr>
        <w:t xml:space="preserve"> terminologică </w:t>
      </w:r>
    </w:p>
    <w:p w14:paraId="16C3F3C0" w14:textId="77A03202" w:rsidR="001A318F" w:rsidRPr="001A318F" w:rsidRDefault="001A318F" w:rsidP="001A318F">
      <w:pPr>
        <w:spacing w:after="0" w:line="240" w:lineRule="auto"/>
        <w:jc w:val="both"/>
        <w:rPr>
          <w:rFonts w:ascii="Times New Roman" w:hAnsi="Times New Roman"/>
          <w:sz w:val="24"/>
          <w:szCs w:val="24"/>
        </w:rPr>
      </w:pPr>
      <w:bookmarkStart w:id="1" w:name="_Hlk212409478"/>
      <w:r w:rsidRPr="001A318F">
        <w:rPr>
          <w:rFonts w:ascii="Times New Roman" w:hAnsi="Times New Roman"/>
          <w:b/>
          <w:bCs/>
          <w:sz w:val="24"/>
          <w:szCs w:val="24"/>
        </w:rPr>
        <w:t>CP1</w:t>
      </w:r>
      <w:r w:rsidRPr="001A318F">
        <w:rPr>
          <w:rFonts w:ascii="Times New Roman" w:hAnsi="Times New Roman"/>
          <w:sz w:val="24"/>
          <w:szCs w:val="24"/>
        </w:rPr>
        <w:t>. Traduce diferite tipuri de texte. (3 ECTS)</w:t>
      </w:r>
    </w:p>
    <w:p w14:paraId="1FB8BF25" w14:textId="6A3868DE" w:rsidR="001A318F" w:rsidRPr="001A318F" w:rsidRDefault="001A318F" w:rsidP="001A318F">
      <w:pPr>
        <w:spacing w:after="0"/>
        <w:rPr>
          <w:rFonts w:ascii="Times New Roman" w:hAnsi="Times New Roman"/>
          <w:sz w:val="24"/>
          <w:szCs w:val="24"/>
        </w:rPr>
      </w:pPr>
      <w:r w:rsidRPr="001A318F">
        <w:rPr>
          <w:rFonts w:ascii="Times New Roman" w:hAnsi="Times New Roman"/>
          <w:b/>
          <w:bCs/>
          <w:sz w:val="24"/>
          <w:szCs w:val="24"/>
        </w:rPr>
        <w:t>CT1</w:t>
      </w:r>
      <w:r w:rsidRPr="001A318F">
        <w:rPr>
          <w:rFonts w:ascii="Times New Roman" w:hAnsi="Times New Roman"/>
          <w:sz w:val="24"/>
          <w:szCs w:val="24"/>
        </w:rPr>
        <w:t>. Conduce controlul calității (2 ECTS)</w:t>
      </w:r>
    </w:p>
    <w:p w14:paraId="0D89B9AC" w14:textId="19C2B460" w:rsidR="001A318F" w:rsidRPr="001A318F" w:rsidRDefault="001A318F" w:rsidP="001A318F">
      <w:pPr>
        <w:spacing w:after="0"/>
        <w:rPr>
          <w:rFonts w:ascii="Times New Roman" w:hAnsi="Times New Roman"/>
          <w:sz w:val="24"/>
          <w:szCs w:val="24"/>
        </w:rPr>
      </w:pPr>
      <w:r w:rsidRPr="001A318F">
        <w:rPr>
          <w:rFonts w:ascii="Times New Roman" w:hAnsi="Times New Roman"/>
          <w:b/>
          <w:bCs/>
          <w:sz w:val="24"/>
          <w:szCs w:val="24"/>
        </w:rPr>
        <w:t>CT2</w:t>
      </w:r>
      <w:r w:rsidRPr="001A318F">
        <w:rPr>
          <w:rFonts w:ascii="Times New Roman" w:hAnsi="Times New Roman"/>
          <w:sz w:val="24"/>
          <w:szCs w:val="24"/>
        </w:rPr>
        <w:t>. Respectă angajamente (1 ECTS)</w:t>
      </w:r>
    </w:p>
    <w:bookmarkEnd w:id="1"/>
    <w:p w14:paraId="60EDD95D" w14:textId="5035E66D" w:rsidR="001A318F" w:rsidRPr="001A318F" w:rsidRDefault="001A318F" w:rsidP="001A318F">
      <w:pPr>
        <w:spacing w:after="0" w:line="240" w:lineRule="auto"/>
        <w:jc w:val="both"/>
        <w:rPr>
          <w:rFonts w:ascii="Times New Roman" w:hAnsi="Times New Roman"/>
          <w:b/>
          <w:color w:val="9BBB59" w:themeColor="accent3"/>
          <w:sz w:val="20"/>
          <w:szCs w:val="20"/>
        </w:rPr>
      </w:pPr>
      <w:r w:rsidRPr="001A318F">
        <w:rPr>
          <w:rFonts w:ascii="Times New Roman" w:hAnsi="Times New Roman"/>
          <w:sz w:val="24"/>
          <w:szCs w:val="24"/>
        </w:rPr>
        <w:t>sunt corelate cu următoarele rezultate ale învățării</w:t>
      </w:r>
      <w:r w:rsidR="00EE6F89">
        <w:rPr>
          <w:rFonts w:ascii="Times New Roman" w:hAnsi="Times New Roman"/>
          <w:sz w:val="20"/>
          <w:szCs w:val="20"/>
        </w:rPr>
        <w:t>:</w:t>
      </w:r>
    </w:p>
    <w:p w14:paraId="5D97AE98" w14:textId="77777777" w:rsidR="00240704" w:rsidRPr="00240704" w:rsidRDefault="00240704" w:rsidP="00240704">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9B23A2">
        <w:trPr>
          <w:cantSplit/>
          <w:trHeight w:val="1975"/>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0460288D" w14:textId="77777777" w:rsidR="009B23A2" w:rsidRPr="001A318F" w:rsidRDefault="001A318F" w:rsidP="003072E1">
            <w:pPr>
              <w:spacing w:after="0" w:line="240" w:lineRule="auto"/>
              <w:jc w:val="both"/>
              <w:rPr>
                <w:rFonts w:ascii="Times New Roman" w:hAnsi="Times New Roman"/>
                <w:sz w:val="24"/>
                <w:szCs w:val="24"/>
              </w:rPr>
            </w:pPr>
            <w:r w:rsidRPr="001A318F">
              <w:rPr>
                <w:rFonts w:ascii="Times New Roman" w:hAnsi="Times New Roman"/>
                <w:b/>
                <w:bCs/>
                <w:sz w:val="24"/>
                <w:szCs w:val="24"/>
              </w:rPr>
              <w:t>C1</w:t>
            </w:r>
            <w:r w:rsidRPr="001A318F">
              <w:rPr>
                <w:rFonts w:ascii="Times New Roman" w:hAnsi="Times New Roman"/>
                <w:sz w:val="24"/>
                <w:szCs w:val="24"/>
              </w:rPr>
              <w:t>.Studentul/absolventul identifică natura tipului de text care trebuie tradus, de exemplu, documentație comerciala și industrială, documente personale, jurnalism, romane, scriere creativă, certificate, documente guvernamentale și texte științifice.</w:t>
            </w:r>
          </w:p>
          <w:p w14:paraId="30CB4A9A" w14:textId="77777777" w:rsidR="001A318F" w:rsidRPr="001A318F" w:rsidRDefault="001A318F" w:rsidP="003072E1">
            <w:pPr>
              <w:spacing w:after="0" w:line="240" w:lineRule="auto"/>
              <w:jc w:val="both"/>
              <w:rPr>
                <w:rFonts w:ascii="Times New Roman" w:hAnsi="Times New Roman"/>
                <w:sz w:val="24"/>
                <w:szCs w:val="24"/>
              </w:rPr>
            </w:pPr>
            <w:r w:rsidRPr="001A318F">
              <w:rPr>
                <w:rFonts w:ascii="Times New Roman" w:hAnsi="Times New Roman"/>
                <w:b/>
                <w:bCs/>
                <w:sz w:val="24"/>
                <w:szCs w:val="24"/>
              </w:rPr>
              <w:t>C9</w:t>
            </w:r>
            <w:r w:rsidRPr="001A318F">
              <w:rPr>
                <w:rFonts w:ascii="Times New Roman" w:hAnsi="Times New Roman"/>
                <w:sz w:val="24"/>
                <w:szCs w:val="24"/>
              </w:rPr>
              <w:t>.Studentul/absolventul numește principiile managementului calității aplicate în domeniul traducerii și al serviciilor lingvistice.</w:t>
            </w:r>
          </w:p>
          <w:p w14:paraId="373D44E3" w14:textId="01F9B125" w:rsidR="001A318F" w:rsidRPr="001A318F" w:rsidRDefault="001A318F" w:rsidP="003072E1">
            <w:pPr>
              <w:spacing w:after="0" w:line="240" w:lineRule="auto"/>
              <w:jc w:val="both"/>
              <w:rPr>
                <w:rFonts w:ascii="Times New Roman" w:hAnsi="Times New Roman"/>
                <w:sz w:val="24"/>
                <w:szCs w:val="24"/>
              </w:rPr>
            </w:pPr>
            <w:r w:rsidRPr="001A318F">
              <w:rPr>
                <w:rFonts w:ascii="Times New Roman" w:hAnsi="Times New Roman"/>
                <w:b/>
                <w:bCs/>
                <w:sz w:val="24"/>
                <w:szCs w:val="24"/>
              </w:rPr>
              <w:t>C10</w:t>
            </w:r>
            <w:r w:rsidRPr="001A318F">
              <w:rPr>
                <w:rFonts w:ascii="Times New Roman" w:hAnsi="Times New Roman"/>
                <w:sz w:val="24"/>
                <w:szCs w:val="24"/>
              </w:rPr>
              <w:t xml:space="preserve">.Studentul/absolventul explică principii ale organizării eficiente a muncii: planificare, </w:t>
            </w:r>
            <w:proofErr w:type="spellStart"/>
            <w:r w:rsidRPr="001A318F">
              <w:rPr>
                <w:rFonts w:ascii="Times New Roman" w:hAnsi="Times New Roman"/>
                <w:sz w:val="24"/>
                <w:szCs w:val="24"/>
              </w:rPr>
              <w:t>prioritizare</w:t>
            </w:r>
            <w:proofErr w:type="spellEnd"/>
            <w:r w:rsidRPr="001A318F">
              <w:rPr>
                <w:rFonts w:ascii="Times New Roman" w:hAnsi="Times New Roman"/>
                <w:sz w:val="24"/>
                <w:szCs w:val="24"/>
              </w:rPr>
              <w:t>, respectarea termenelor, gestionarea resurselor etc</w:t>
            </w:r>
          </w:p>
        </w:tc>
      </w:tr>
      <w:tr w:rsidR="00FD0711" w:rsidRPr="0007194F" w14:paraId="110936E3" w14:textId="77777777" w:rsidTr="009B23A2">
        <w:trPr>
          <w:cantSplit/>
          <w:trHeight w:val="1775"/>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3D7B9871" w14:textId="77777777" w:rsidR="009B23A2" w:rsidRPr="001A318F" w:rsidRDefault="009B23A2" w:rsidP="00B73C84">
            <w:pPr>
              <w:spacing w:after="0" w:line="240" w:lineRule="auto"/>
              <w:jc w:val="both"/>
              <w:rPr>
                <w:rFonts w:ascii="Times New Roman" w:hAnsi="Times New Roman"/>
                <w:b/>
                <w:bCs/>
                <w:sz w:val="24"/>
                <w:szCs w:val="24"/>
              </w:rPr>
            </w:pPr>
          </w:p>
          <w:p w14:paraId="4A752E27" w14:textId="77777777" w:rsidR="00B73C84" w:rsidRPr="001A318F" w:rsidRDefault="001A318F" w:rsidP="00B73C84">
            <w:pPr>
              <w:spacing w:after="0" w:line="240" w:lineRule="auto"/>
              <w:jc w:val="both"/>
              <w:rPr>
                <w:rFonts w:ascii="Times New Roman" w:hAnsi="Times New Roman"/>
                <w:sz w:val="24"/>
                <w:szCs w:val="24"/>
              </w:rPr>
            </w:pPr>
            <w:r w:rsidRPr="001A318F">
              <w:rPr>
                <w:rFonts w:ascii="Times New Roman" w:hAnsi="Times New Roman"/>
                <w:b/>
                <w:bCs/>
                <w:sz w:val="24"/>
                <w:szCs w:val="24"/>
              </w:rPr>
              <w:t xml:space="preserve">A1. </w:t>
            </w:r>
            <w:r w:rsidRPr="001A318F">
              <w:rPr>
                <w:rFonts w:ascii="Times New Roman" w:hAnsi="Times New Roman"/>
                <w:sz w:val="24"/>
                <w:szCs w:val="24"/>
              </w:rPr>
              <w:t>Studentul/absolventul adaptează traducerea în funcție de natura textului.</w:t>
            </w:r>
          </w:p>
          <w:p w14:paraId="0C785C66" w14:textId="77777777" w:rsidR="001A318F" w:rsidRPr="001A318F" w:rsidRDefault="001A318F" w:rsidP="001A318F">
            <w:pPr>
              <w:pStyle w:val="TableParagraph"/>
              <w:ind w:right="57"/>
              <w:jc w:val="both"/>
              <w:rPr>
                <w:sz w:val="24"/>
                <w:szCs w:val="24"/>
              </w:rPr>
            </w:pPr>
            <w:r w:rsidRPr="001A318F">
              <w:rPr>
                <w:b/>
                <w:bCs/>
                <w:sz w:val="24"/>
                <w:szCs w:val="24"/>
              </w:rPr>
              <w:t>A9</w:t>
            </w:r>
            <w:r w:rsidRPr="001A318F">
              <w:rPr>
                <w:sz w:val="24"/>
                <w:szCs w:val="24"/>
              </w:rPr>
              <w:t>. Studentul/absolventul urmărește excelența în procesele, produsele și activitățile de la locul de munca.</w:t>
            </w:r>
          </w:p>
          <w:p w14:paraId="29893D81" w14:textId="41C09FE3" w:rsidR="001A318F" w:rsidRPr="001A318F" w:rsidRDefault="001A318F" w:rsidP="00EC1EE9">
            <w:pPr>
              <w:pStyle w:val="TableParagraph"/>
              <w:ind w:right="97"/>
              <w:jc w:val="both"/>
              <w:rPr>
                <w:sz w:val="24"/>
                <w:szCs w:val="24"/>
              </w:rPr>
            </w:pPr>
            <w:r w:rsidRPr="001A318F">
              <w:rPr>
                <w:b/>
                <w:bCs/>
                <w:sz w:val="24"/>
                <w:szCs w:val="24"/>
              </w:rPr>
              <w:t>A10</w:t>
            </w:r>
            <w:r w:rsidRPr="001A318F">
              <w:rPr>
                <w:sz w:val="24"/>
                <w:szCs w:val="24"/>
              </w:rPr>
              <w:t>.Studentul/absolventul  îndeplinește sarcini în mod autodisciplinat, fiabil și cu orientare spre obiective.</w:t>
            </w:r>
          </w:p>
        </w:tc>
      </w:tr>
      <w:tr w:rsidR="002A2A27" w:rsidRPr="0007194F" w14:paraId="22C94215" w14:textId="77777777" w:rsidTr="009B23A2">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044D1247" w14:textId="05349FD8" w:rsidR="009B23A2" w:rsidRPr="001A318F" w:rsidRDefault="009B23A2" w:rsidP="009B23A2">
            <w:pPr>
              <w:spacing w:after="0" w:line="240" w:lineRule="auto"/>
              <w:jc w:val="both"/>
              <w:rPr>
                <w:rFonts w:ascii="Times New Roman" w:hAnsi="Times New Roman"/>
                <w:color w:val="000000" w:themeColor="text1"/>
                <w:sz w:val="24"/>
                <w:szCs w:val="24"/>
              </w:rPr>
            </w:pPr>
          </w:p>
          <w:p w14:paraId="59162080" w14:textId="77777777" w:rsidR="009B23A2" w:rsidRPr="001A318F" w:rsidRDefault="001A318F" w:rsidP="00B73C84">
            <w:pPr>
              <w:spacing w:after="0" w:line="240" w:lineRule="auto"/>
              <w:jc w:val="both"/>
              <w:rPr>
                <w:rFonts w:ascii="Times New Roman" w:hAnsi="Times New Roman"/>
                <w:sz w:val="24"/>
                <w:szCs w:val="24"/>
              </w:rPr>
            </w:pPr>
            <w:r w:rsidRPr="001A318F">
              <w:rPr>
                <w:rFonts w:ascii="Times New Roman" w:hAnsi="Times New Roman"/>
                <w:b/>
                <w:bCs/>
                <w:sz w:val="24"/>
                <w:szCs w:val="24"/>
              </w:rPr>
              <w:t>RA1.</w:t>
            </w:r>
            <w:r w:rsidRPr="001A318F">
              <w:rPr>
                <w:rFonts w:ascii="Times New Roman" w:hAnsi="Times New Roman"/>
                <w:sz w:val="24"/>
                <w:szCs w:val="24"/>
              </w:rPr>
              <w:t>Studentul/absolventul dă dovadă de discernământ și autonomie profesională în alegerea strategiilor de traducere adecvate tipului de text și scopului comunicativ.</w:t>
            </w:r>
          </w:p>
          <w:p w14:paraId="29AEC62E" w14:textId="77777777" w:rsidR="001A318F" w:rsidRPr="001A318F" w:rsidRDefault="001A318F" w:rsidP="00B73C84">
            <w:pPr>
              <w:spacing w:after="0" w:line="240" w:lineRule="auto"/>
              <w:jc w:val="both"/>
              <w:rPr>
                <w:rFonts w:ascii="Times New Roman" w:hAnsi="Times New Roman"/>
                <w:sz w:val="24"/>
                <w:szCs w:val="24"/>
              </w:rPr>
            </w:pPr>
            <w:r w:rsidRPr="001A318F">
              <w:rPr>
                <w:rFonts w:ascii="Times New Roman" w:hAnsi="Times New Roman"/>
                <w:b/>
                <w:bCs/>
                <w:sz w:val="24"/>
                <w:szCs w:val="24"/>
              </w:rPr>
              <w:t>RA9.</w:t>
            </w:r>
            <w:r w:rsidRPr="001A318F">
              <w:rPr>
                <w:rFonts w:ascii="Times New Roman" w:hAnsi="Times New Roman"/>
                <w:sz w:val="24"/>
                <w:szCs w:val="24"/>
              </w:rPr>
              <w:t>Studentul/absolventul își asumă responsabilitatea menținerii unor standarde înalte de calitate în activitatea profesională, urmărind constant excelența în procesele, produsele și relațiile de la locul de muncă.</w:t>
            </w:r>
          </w:p>
          <w:p w14:paraId="4E90C458" w14:textId="30F5A2CF" w:rsidR="001A318F" w:rsidRPr="001A318F" w:rsidRDefault="001A318F" w:rsidP="00B73C84">
            <w:pPr>
              <w:spacing w:after="0" w:line="240" w:lineRule="auto"/>
              <w:jc w:val="both"/>
              <w:rPr>
                <w:rFonts w:ascii="Times New Roman" w:hAnsi="Times New Roman"/>
                <w:color w:val="000000" w:themeColor="text1"/>
                <w:sz w:val="24"/>
                <w:szCs w:val="24"/>
                <w:highlight w:val="yellow"/>
              </w:rPr>
            </w:pPr>
            <w:bookmarkStart w:id="2" w:name="_Hlk209726778"/>
            <w:r w:rsidRPr="001A318F">
              <w:rPr>
                <w:rFonts w:ascii="Times New Roman" w:hAnsi="Times New Roman"/>
                <w:b/>
                <w:bCs/>
                <w:sz w:val="24"/>
                <w:szCs w:val="24"/>
              </w:rPr>
              <w:t>RA10.</w:t>
            </w:r>
            <w:r w:rsidRPr="001A318F">
              <w:rPr>
                <w:rFonts w:ascii="Times New Roman" w:hAnsi="Times New Roman"/>
                <w:sz w:val="24"/>
                <w:szCs w:val="24"/>
              </w:rPr>
              <w:t>Studentul/absolventul își organizează activitatea cu autonomie, disciplină și responsabilitate, asigurând îndeplinirea eficientă și la timp a sarcinilor.</w:t>
            </w:r>
            <w:bookmarkEnd w:id="2"/>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506820EB" w:rsidR="005A7F8C"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explorarea directă și indirectă</w:t>
      </w:r>
      <w:r w:rsidR="00C67C8A">
        <w:rPr>
          <w:rFonts w:ascii="Times New Roman" w:hAnsi="Times New Roman"/>
          <w:sz w:val="24"/>
          <w:szCs w:val="24"/>
        </w:rPr>
        <w:t xml:space="preserve"> a </w:t>
      </w:r>
      <w:r w:rsidR="00C67C8A" w:rsidRPr="00662824">
        <w:rPr>
          <w:rFonts w:ascii="Times New Roman" w:hAnsi="Times New Roman"/>
          <w:sz w:val="24"/>
          <w:szCs w:val="24"/>
        </w:rPr>
        <w:t>instrumente</w:t>
      </w:r>
      <w:r w:rsidR="00C67C8A">
        <w:rPr>
          <w:rFonts w:ascii="Times New Roman" w:hAnsi="Times New Roman"/>
          <w:sz w:val="24"/>
          <w:szCs w:val="24"/>
        </w:rPr>
        <w:t>lor</w:t>
      </w:r>
      <w:r w:rsidR="00C67C8A" w:rsidRPr="00662824">
        <w:rPr>
          <w:rFonts w:ascii="Times New Roman" w:hAnsi="Times New Roman"/>
          <w:sz w:val="24"/>
          <w:szCs w:val="24"/>
        </w:rPr>
        <w:t xml:space="preserve"> de manipulare a corpusurilor</w:t>
      </w:r>
      <w:r w:rsidRPr="001B7FAD">
        <w:rPr>
          <w:rFonts w:ascii="Times New Roman" w:hAnsi="Times New Roman"/>
          <w:sz w:val="24"/>
          <w:szCs w:val="24"/>
        </w:rPr>
        <w:t xml:space="preserve">, precum și metode centrate pe acțiune, cum ar fi exercițiile, activitățile practice și gestiunea de situații complexe în autonomie și în grup. </w:t>
      </w:r>
    </w:p>
    <w:p w14:paraId="308EC1A5" w14:textId="73627963"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 instrucțiuni de folosire aplicații informatice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050B956A" w:rsidR="001B7FAD" w:rsidRPr="00AD6760" w:rsidRDefault="001B7FAD" w:rsidP="001B7FAD">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426D50F3" w:rsidR="001B7FAD" w:rsidRPr="00897EBD" w:rsidRDefault="001B7FAD" w:rsidP="001B7FAD">
            <w:pPr>
              <w:spacing w:line="240" w:lineRule="auto"/>
              <w:jc w:val="both"/>
              <w:rPr>
                <w:rFonts w:ascii="Times New Roman" w:hAnsi="Times New Roman"/>
                <w:sz w:val="24"/>
                <w:szCs w:val="24"/>
                <w:highlight w:val="yellow"/>
              </w:rPr>
            </w:pPr>
            <w:r w:rsidRPr="00897EBD">
              <w:rPr>
                <w:rFonts w:ascii="Times New Roman" w:hAnsi="Times New Roman"/>
                <w:b/>
                <w:sz w:val="24"/>
                <w:szCs w:val="24"/>
              </w:rPr>
              <w:t xml:space="preserve">Introducere în lingvistica corpusului. </w:t>
            </w:r>
            <w:r w:rsidRPr="00897EBD">
              <w:rPr>
                <w:rFonts w:ascii="Times New Roman" w:hAnsi="Times New Roman"/>
                <w:spacing w:val="-3"/>
                <w:sz w:val="24"/>
                <w:szCs w:val="24"/>
              </w:rPr>
              <w:t xml:space="preserve">Accepțiunile termenului „corpus”. </w:t>
            </w:r>
            <w:r w:rsidRPr="00897EBD">
              <w:rPr>
                <w:rFonts w:ascii="Times New Roman" w:hAnsi="Times New Roman"/>
                <w:sz w:val="24"/>
                <w:szCs w:val="24"/>
              </w:rPr>
              <w:t>Perspectivă diacronică asupra lingvisticii corpusului. Lingvistica corpusului ca metodă de lucru în diverse ramuri ale studiului limbilor.</w:t>
            </w:r>
          </w:p>
        </w:tc>
        <w:tc>
          <w:tcPr>
            <w:tcW w:w="857" w:type="dxa"/>
          </w:tcPr>
          <w:p w14:paraId="1A6E81A5" w14:textId="77777777" w:rsidR="001B7FAD" w:rsidRPr="00897EBD" w:rsidRDefault="001B7FAD" w:rsidP="001B7FAD">
            <w:pPr>
              <w:pStyle w:val="TableParagraph"/>
              <w:spacing w:before="1" w:line="206" w:lineRule="exact"/>
              <w:ind w:left="150" w:right="126" w:firstLine="9"/>
              <w:rPr>
                <w:sz w:val="24"/>
                <w:szCs w:val="24"/>
              </w:rPr>
            </w:pPr>
          </w:p>
          <w:p w14:paraId="3C9EB5C0" w14:textId="1C7069D1" w:rsidR="001B7FAD" w:rsidRPr="00897EBD" w:rsidRDefault="001B7FAD" w:rsidP="001B7FAD">
            <w:pPr>
              <w:spacing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18ABA96D" w14:textId="77777777" w:rsidTr="00332EFF">
        <w:trPr>
          <w:jc w:val="center"/>
        </w:trPr>
        <w:tc>
          <w:tcPr>
            <w:tcW w:w="1271" w:type="dxa"/>
            <w:vAlign w:val="center"/>
          </w:tcPr>
          <w:p w14:paraId="748F843E" w14:textId="247DB6A0"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5363BAE1"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Corpus, corpusuri. </w:t>
            </w:r>
            <w:r w:rsidRPr="00897EBD">
              <w:rPr>
                <w:rFonts w:ascii="Times New Roman" w:hAnsi="Times New Roman"/>
                <w:sz w:val="24"/>
                <w:szCs w:val="24"/>
              </w:rPr>
              <w:t xml:space="preserve">Clasificarea corpusurilor după diverse criterii. Corpusuri importante existente pentru diverse limbi și caracteristicile lor. Utilizarea corpusurilor în limbaje </w:t>
            </w:r>
            <w:r w:rsidR="009B23A2" w:rsidRPr="00897EBD">
              <w:rPr>
                <w:rFonts w:ascii="Times New Roman" w:hAnsi="Times New Roman"/>
                <w:sz w:val="24"/>
                <w:szCs w:val="24"/>
              </w:rPr>
              <w:t>specializate</w:t>
            </w:r>
            <w:r w:rsidRPr="00897EBD">
              <w:rPr>
                <w:rFonts w:ascii="Times New Roman" w:hAnsi="Times New Roman"/>
                <w:sz w:val="24"/>
                <w:szCs w:val="24"/>
              </w:rPr>
              <w:t>, traductologie, terminografie, didactica limbilor străine, lingvistică juridică.</w:t>
            </w:r>
          </w:p>
        </w:tc>
        <w:tc>
          <w:tcPr>
            <w:tcW w:w="857" w:type="dxa"/>
          </w:tcPr>
          <w:p w14:paraId="34AE2AC5" w14:textId="1F98265C" w:rsidR="001B7FAD" w:rsidRPr="00897EBD" w:rsidRDefault="001B7FAD" w:rsidP="001B7FAD">
            <w:pPr>
              <w:spacing w:after="0"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389DF12A" w14:textId="77777777" w:rsidTr="00332EFF">
        <w:trPr>
          <w:jc w:val="center"/>
        </w:trPr>
        <w:tc>
          <w:tcPr>
            <w:tcW w:w="1271" w:type="dxa"/>
            <w:vAlign w:val="center"/>
          </w:tcPr>
          <w:p w14:paraId="0C8F769E" w14:textId="64E74B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0BBE5EA2" w:rsidR="001B7FAD" w:rsidRPr="00897EBD" w:rsidRDefault="001B7FAD" w:rsidP="00D93E56">
            <w:pPr>
              <w:spacing w:after="0"/>
              <w:jc w:val="both"/>
              <w:rPr>
                <w:rFonts w:ascii="Times New Roman" w:hAnsi="Times New Roman"/>
                <w:sz w:val="24"/>
                <w:szCs w:val="24"/>
                <w:highlight w:val="yellow"/>
              </w:rPr>
            </w:pPr>
            <w:r w:rsidRPr="00897EBD">
              <w:rPr>
                <w:rFonts w:ascii="Times New Roman" w:hAnsi="Times New Roman"/>
                <w:b/>
                <w:sz w:val="24"/>
                <w:szCs w:val="24"/>
              </w:rPr>
              <w:t xml:space="preserve">Proiectarea corpusurilor și colectarea de date. </w:t>
            </w:r>
            <w:r w:rsidRPr="00897EBD">
              <w:rPr>
                <w:rFonts w:ascii="Times New Roman" w:hAnsi="Times New Roman"/>
                <w:sz w:val="24"/>
                <w:szCs w:val="24"/>
              </w:rPr>
              <w:t xml:space="preserve">Prezentarea de proiecte de corpusuri pentru diverse limbi (ex. British National Corpus, CEFC, </w:t>
            </w:r>
            <w:proofErr w:type="spellStart"/>
            <w:r w:rsidRPr="00897EBD">
              <w:rPr>
                <w:rFonts w:ascii="Times New Roman" w:hAnsi="Times New Roman"/>
                <w:sz w:val="24"/>
                <w:szCs w:val="24"/>
              </w:rPr>
              <w:t>CoRoLa</w:t>
            </w:r>
            <w:proofErr w:type="spellEnd"/>
            <w:r w:rsidRPr="00897EBD">
              <w:rPr>
                <w:rFonts w:ascii="Times New Roman" w:hAnsi="Times New Roman"/>
                <w:sz w:val="24"/>
                <w:szCs w:val="24"/>
              </w:rPr>
              <w:t>). Stabilire de obiective de cercetare și criterii de colectare date.</w:t>
            </w:r>
            <w:r w:rsidR="00D93E56">
              <w:rPr>
                <w:rFonts w:ascii="Times New Roman" w:hAnsi="Times New Roman"/>
                <w:sz w:val="24"/>
                <w:szCs w:val="24"/>
              </w:rPr>
              <w:t xml:space="preserve"> </w:t>
            </w:r>
            <w:proofErr w:type="spellStart"/>
            <w:r w:rsidR="00D93E56" w:rsidRPr="00D93E56">
              <w:rPr>
                <w:rFonts w:ascii="Times New Roman" w:hAnsi="Times New Roman"/>
                <w:sz w:val="24"/>
                <w:szCs w:val="24"/>
                <w:lang w:val="es-ES_tradnl"/>
              </w:rPr>
              <w:t>Probleme</w:t>
            </w:r>
            <w:proofErr w:type="spellEnd"/>
            <w:r w:rsidR="00D93E56" w:rsidRPr="00D93E56">
              <w:rPr>
                <w:rFonts w:ascii="Times New Roman" w:hAnsi="Times New Roman"/>
                <w:sz w:val="24"/>
                <w:szCs w:val="24"/>
                <w:lang w:val="es-ES_tradnl"/>
              </w:rPr>
              <w:t xml:space="preserve"> </w:t>
            </w:r>
            <w:proofErr w:type="spellStart"/>
            <w:r w:rsidR="00D93E56" w:rsidRPr="00D93E56">
              <w:rPr>
                <w:rFonts w:ascii="Times New Roman" w:hAnsi="Times New Roman"/>
                <w:sz w:val="24"/>
                <w:szCs w:val="24"/>
                <w:lang w:val="es-ES_tradnl"/>
              </w:rPr>
              <w:t>etice</w:t>
            </w:r>
            <w:proofErr w:type="spellEnd"/>
            <w:r w:rsidR="00D93E56" w:rsidRPr="00D93E56">
              <w:rPr>
                <w:rFonts w:ascii="Times New Roman" w:hAnsi="Times New Roman"/>
                <w:sz w:val="24"/>
                <w:szCs w:val="24"/>
                <w:lang w:val="es-ES_tradnl"/>
              </w:rPr>
              <w:t xml:space="preserve"> </w:t>
            </w:r>
            <w:proofErr w:type="spellStart"/>
            <w:r w:rsidR="00D93E56" w:rsidRPr="00D93E56">
              <w:rPr>
                <w:rFonts w:ascii="Times New Roman" w:hAnsi="Times New Roman"/>
                <w:sz w:val="24"/>
                <w:szCs w:val="24"/>
                <w:lang w:val="es-ES_tradnl"/>
              </w:rPr>
              <w:t>și</w:t>
            </w:r>
            <w:proofErr w:type="spellEnd"/>
            <w:r w:rsidR="00D93E56" w:rsidRPr="00D93E56">
              <w:rPr>
                <w:rFonts w:ascii="Times New Roman" w:hAnsi="Times New Roman"/>
                <w:sz w:val="24"/>
                <w:szCs w:val="24"/>
                <w:lang w:val="es-ES_tradnl"/>
              </w:rPr>
              <w:t xml:space="preserve"> </w:t>
            </w:r>
            <w:proofErr w:type="spellStart"/>
            <w:r w:rsidR="00D93E56" w:rsidRPr="00D93E56">
              <w:rPr>
                <w:rFonts w:ascii="Times New Roman" w:hAnsi="Times New Roman"/>
                <w:sz w:val="24"/>
                <w:szCs w:val="24"/>
                <w:lang w:val="es-ES_tradnl"/>
              </w:rPr>
              <w:t>legale</w:t>
            </w:r>
            <w:proofErr w:type="spellEnd"/>
            <w:r w:rsidR="00D93E56" w:rsidRPr="00D93E56">
              <w:rPr>
                <w:rFonts w:ascii="Times New Roman" w:hAnsi="Times New Roman"/>
                <w:sz w:val="24"/>
                <w:szCs w:val="24"/>
                <w:lang w:val="es-ES_tradnl"/>
              </w:rPr>
              <w:t xml:space="preserve"> (</w:t>
            </w:r>
            <w:proofErr w:type="spellStart"/>
            <w:r w:rsidR="00D93E56" w:rsidRPr="00D93E56">
              <w:rPr>
                <w:rFonts w:ascii="Times New Roman" w:hAnsi="Times New Roman"/>
                <w:sz w:val="24"/>
                <w:szCs w:val="24"/>
                <w:lang w:val="es-ES_tradnl"/>
              </w:rPr>
              <w:t>drepturi</w:t>
            </w:r>
            <w:proofErr w:type="spellEnd"/>
            <w:r w:rsidR="00D93E56" w:rsidRPr="00D93E56">
              <w:rPr>
                <w:rFonts w:ascii="Times New Roman" w:hAnsi="Times New Roman"/>
                <w:sz w:val="24"/>
                <w:szCs w:val="24"/>
                <w:lang w:val="es-ES_tradnl"/>
              </w:rPr>
              <w:t xml:space="preserve"> de autor)</w:t>
            </w:r>
            <w:r w:rsidR="00D93E56">
              <w:rPr>
                <w:rFonts w:ascii="Times New Roman" w:hAnsi="Times New Roman"/>
                <w:sz w:val="24"/>
                <w:szCs w:val="24"/>
                <w:lang w:val="es-ES_tradnl"/>
              </w:rPr>
              <w:t>.</w:t>
            </w:r>
          </w:p>
        </w:tc>
        <w:tc>
          <w:tcPr>
            <w:tcW w:w="857" w:type="dxa"/>
          </w:tcPr>
          <w:p w14:paraId="313E2854" w14:textId="2B044A13" w:rsidR="001B7FAD" w:rsidRPr="00897EBD" w:rsidRDefault="001B7FAD" w:rsidP="001B7FAD">
            <w:pPr>
              <w:spacing w:after="0"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2CC7EA92" w14:textId="77777777" w:rsidTr="00332EFF">
        <w:trPr>
          <w:jc w:val="center"/>
        </w:trPr>
        <w:tc>
          <w:tcPr>
            <w:tcW w:w="1271" w:type="dxa"/>
            <w:vAlign w:val="center"/>
          </w:tcPr>
          <w:p w14:paraId="1E399926" w14:textId="3388CF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7AC7EBF2"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Statistică și vizualizarea datelor lingvistice. </w:t>
            </w:r>
            <w:r w:rsidRPr="00897EBD">
              <w:rPr>
                <w:rFonts w:ascii="Times New Roman" w:hAnsi="Times New Roman"/>
                <w:bCs/>
                <w:sz w:val="24"/>
                <w:szCs w:val="24"/>
              </w:rPr>
              <w:t xml:space="preserve">Metode statistice (analiză cluster, analiză </w:t>
            </w:r>
            <w:proofErr w:type="spellStart"/>
            <w:r w:rsidRPr="00897EBD">
              <w:rPr>
                <w:rFonts w:ascii="Times New Roman" w:hAnsi="Times New Roman"/>
                <w:bCs/>
                <w:sz w:val="24"/>
                <w:szCs w:val="24"/>
              </w:rPr>
              <w:t>factorială</w:t>
            </w:r>
            <w:proofErr w:type="spellEnd"/>
            <w:r w:rsidRPr="00897EBD">
              <w:rPr>
                <w:rFonts w:ascii="Times New Roman" w:hAnsi="Times New Roman"/>
                <w:bCs/>
                <w:sz w:val="24"/>
                <w:szCs w:val="24"/>
              </w:rPr>
              <w:t xml:space="preserve">, testul de </w:t>
            </w:r>
            <w:proofErr w:type="spellStart"/>
            <w:r w:rsidRPr="00897EBD">
              <w:rPr>
                <w:rFonts w:ascii="Times New Roman" w:hAnsi="Times New Roman"/>
                <w:bCs/>
                <w:sz w:val="24"/>
                <w:szCs w:val="24"/>
              </w:rPr>
              <w:t>înfluență</w:t>
            </w:r>
            <w:proofErr w:type="spellEnd"/>
            <w:r w:rsidRPr="00897EBD">
              <w:rPr>
                <w:rFonts w:ascii="Times New Roman" w:hAnsi="Times New Roman"/>
                <w:bCs/>
                <w:sz w:val="24"/>
                <w:szCs w:val="24"/>
              </w:rPr>
              <w:t xml:space="preserve"> T, analiza variației-ANOVA, testul </w:t>
            </w:r>
            <w:proofErr w:type="spellStart"/>
            <w:r w:rsidRPr="00897EBD">
              <w:rPr>
                <w:rFonts w:ascii="Times New Roman" w:hAnsi="Times New Roman"/>
                <w:bCs/>
                <w:sz w:val="24"/>
                <w:szCs w:val="24"/>
              </w:rPr>
              <w:t>chi</w:t>
            </w:r>
            <w:proofErr w:type="spellEnd"/>
            <w:r w:rsidRPr="00897EBD">
              <w:rPr>
                <w:rFonts w:ascii="Times New Roman" w:hAnsi="Times New Roman"/>
                <w:bCs/>
                <w:sz w:val="24"/>
                <w:szCs w:val="24"/>
              </w:rPr>
              <w:t>-pătrat, analiza de regresie) folosite în analiza datelor lingvistice și corpusurilor. Exemple de aplicare a acestor metode.</w:t>
            </w:r>
            <w:r w:rsidRPr="00897EBD">
              <w:rPr>
                <w:rFonts w:ascii="Times New Roman" w:hAnsi="Times New Roman"/>
                <w:b/>
                <w:sz w:val="24"/>
                <w:szCs w:val="24"/>
              </w:rPr>
              <w:t xml:space="preserve"> </w:t>
            </w:r>
          </w:p>
        </w:tc>
        <w:tc>
          <w:tcPr>
            <w:tcW w:w="857" w:type="dxa"/>
          </w:tcPr>
          <w:p w14:paraId="15AD19EA" w14:textId="5E9A8CA6" w:rsidR="001B7FAD" w:rsidRPr="00897EBD" w:rsidRDefault="001B7FAD" w:rsidP="001B7FAD">
            <w:pPr>
              <w:spacing w:after="0" w:line="240" w:lineRule="auto"/>
              <w:jc w:val="center"/>
              <w:rPr>
                <w:rFonts w:ascii="Times New Roman" w:hAnsi="Times New Roman"/>
                <w:b/>
                <w:bCs/>
                <w:sz w:val="24"/>
                <w:szCs w:val="24"/>
                <w:highlight w:val="yellow"/>
              </w:rPr>
            </w:pPr>
            <w:r w:rsidRPr="00897EBD">
              <w:rPr>
                <w:sz w:val="24"/>
                <w:szCs w:val="24"/>
              </w:rPr>
              <w:t>2</w:t>
            </w:r>
          </w:p>
        </w:tc>
      </w:tr>
      <w:tr w:rsidR="001B7FAD" w:rsidRPr="00AD6760" w14:paraId="0CBD9111" w14:textId="77777777" w:rsidTr="00332EFF">
        <w:trPr>
          <w:jc w:val="center"/>
        </w:trPr>
        <w:tc>
          <w:tcPr>
            <w:tcW w:w="1271" w:type="dxa"/>
            <w:vAlign w:val="center"/>
          </w:tcPr>
          <w:p w14:paraId="0C7E9E3C" w14:textId="22901F68"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lastRenderedPageBreak/>
              <w:t>V</w:t>
            </w:r>
          </w:p>
        </w:tc>
        <w:tc>
          <w:tcPr>
            <w:tcW w:w="8399" w:type="dxa"/>
          </w:tcPr>
          <w:p w14:paraId="70892A4D" w14:textId="38106C2E"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Instrumente de manipulare a corpusurilor. Definirea conceptelor de lucru: </w:t>
            </w:r>
            <w:r w:rsidRPr="00897EBD">
              <w:rPr>
                <w:rFonts w:ascii="Times New Roman" w:hAnsi="Times New Roman"/>
                <w:sz w:val="24"/>
                <w:szCs w:val="24"/>
              </w:rPr>
              <w:t xml:space="preserve">frecvență, concordanță, </w:t>
            </w:r>
            <w:proofErr w:type="spellStart"/>
            <w:r w:rsidRPr="00897EBD">
              <w:rPr>
                <w:rFonts w:ascii="Times New Roman" w:hAnsi="Times New Roman"/>
                <w:sz w:val="24"/>
                <w:szCs w:val="24"/>
              </w:rPr>
              <w:t>colocații</w:t>
            </w:r>
            <w:proofErr w:type="spellEnd"/>
            <w:r w:rsidRPr="00897EBD">
              <w:rPr>
                <w:rFonts w:ascii="Times New Roman" w:hAnsi="Times New Roman"/>
                <w:sz w:val="24"/>
                <w:szCs w:val="24"/>
              </w:rPr>
              <w:t xml:space="preserve">, </w:t>
            </w:r>
            <w:proofErr w:type="spellStart"/>
            <w:r w:rsidRPr="00897EBD">
              <w:rPr>
                <w:rFonts w:ascii="Times New Roman" w:hAnsi="Times New Roman"/>
                <w:sz w:val="24"/>
                <w:szCs w:val="24"/>
              </w:rPr>
              <w:t>coligații</w:t>
            </w:r>
            <w:proofErr w:type="spellEnd"/>
            <w:r w:rsidRPr="00897EBD">
              <w:rPr>
                <w:rFonts w:ascii="Times New Roman" w:hAnsi="Times New Roman"/>
                <w:sz w:val="24"/>
                <w:szCs w:val="24"/>
              </w:rPr>
              <w:t>, N-gram.</w:t>
            </w:r>
            <w:r w:rsidRPr="00897EBD">
              <w:rPr>
                <w:rFonts w:ascii="Times New Roman" w:hAnsi="Times New Roman"/>
                <w:b/>
                <w:sz w:val="24"/>
                <w:szCs w:val="24"/>
              </w:rPr>
              <w:t xml:space="preserve"> </w:t>
            </w:r>
            <w:r w:rsidRPr="00897EBD">
              <w:rPr>
                <w:rFonts w:ascii="Times New Roman" w:hAnsi="Times New Roman"/>
                <w:sz w:val="24"/>
                <w:szCs w:val="24"/>
              </w:rPr>
              <w:t xml:space="preserve">Prezentarea instrumentelor existente. </w:t>
            </w:r>
            <w:proofErr w:type="spellStart"/>
            <w:r w:rsidRPr="00897EBD">
              <w:rPr>
                <w:rFonts w:ascii="Times New Roman" w:hAnsi="Times New Roman"/>
                <w:sz w:val="24"/>
                <w:szCs w:val="24"/>
              </w:rPr>
              <w:t>AntConc</w:t>
            </w:r>
            <w:proofErr w:type="spellEnd"/>
            <w:r w:rsidR="00D93E56">
              <w:rPr>
                <w:rFonts w:ascii="Times New Roman" w:hAnsi="Times New Roman"/>
                <w:sz w:val="24"/>
                <w:szCs w:val="24"/>
              </w:rPr>
              <w:t xml:space="preserve">, </w:t>
            </w:r>
            <w:proofErr w:type="spellStart"/>
            <w:r w:rsidR="00D93E56" w:rsidRPr="00D93E56">
              <w:rPr>
                <w:rFonts w:ascii="Times New Roman" w:hAnsi="Times New Roman"/>
                <w:sz w:val="24"/>
                <w:szCs w:val="24"/>
              </w:rPr>
              <w:t>Sketch</w:t>
            </w:r>
            <w:proofErr w:type="spellEnd"/>
            <w:r w:rsidR="00D93E56" w:rsidRPr="00D93E56">
              <w:rPr>
                <w:rFonts w:ascii="Times New Roman" w:hAnsi="Times New Roman"/>
                <w:sz w:val="24"/>
                <w:szCs w:val="24"/>
              </w:rPr>
              <w:t xml:space="preserve"> </w:t>
            </w:r>
            <w:proofErr w:type="spellStart"/>
            <w:r w:rsidR="00D93E56" w:rsidRPr="00D93E56">
              <w:rPr>
                <w:rFonts w:ascii="Times New Roman" w:hAnsi="Times New Roman"/>
                <w:sz w:val="24"/>
                <w:szCs w:val="24"/>
              </w:rPr>
              <w:t>Engine</w:t>
            </w:r>
            <w:proofErr w:type="spellEnd"/>
            <w:r w:rsidR="00D93E56">
              <w:rPr>
                <w:rFonts w:ascii="Times New Roman" w:hAnsi="Times New Roman"/>
                <w:sz w:val="24"/>
                <w:szCs w:val="24"/>
              </w:rPr>
              <w:t xml:space="preserve">, </w:t>
            </w:r>
            <w:proofErr w:type="spellStart"/>
            <w:r w:rsidR="00D93E56" w:rsidRPr="00D93E56">
              <w:rPr>
                <w:rFonts w:ascii="Times New Roman" w:hAnsi="Times New Roman"/>
                <w:sz w:val="24"/>
                <w:szCs w:val="24"/>
              </w:rPr>
              <w:t>Voyant</w:t>
            </w:r>
            <w:proofErr w:type="spellEnd"/>
            <w:r w:rsidR="00D93E56" w:rsidRPr="00D93E56">
              <w:rPr>
                <w:rFonts w:ascii="Times New Roman" w:hAnsi="Times New Roman"/>
                <w:sz w:val="24"/>
                <w:szCs w:val="24"/>
              </w:rPr>
              <w:t xml:space="preserve"> </w:t>
            </w:r>
            <w:proofErr w:type="spellStart"/>
            <w:r w:rsidR="00D93E56" w:rsidRPr="00D93E56">
              <w:rPr>
                <w:rFonts w:ascii="Times New Roman" w:hAnsi="Times New Roman"/>
                <w:sz w:val="24"/>
                <w:szCs w:val="24"/>
              </w:rPr>
              <w:t>Tools</w:t>
            </w:r>
            <w:proofErr w:type="spellEnd"/>
            <w:r w:rsidRPr="00897EBD">
              <w:rPr>
                <w:rFonts w:ascii="Times New Roman" w:hAnsi="Times New Roman"/>
                <w:sz w:val="24"/>
                <w:szCs w:val="24"/>
              </w:rPr>
              <w:t xml:space="preserve"> – instalare, utilizare</w:t>
            </w:r>
          </w:p>
        </w:tc>
        <w:tc>
          <w:tcPr>
            <w:tcW w:w="857" w:type="dxa"/>
          </w:tcPr>
          <w:p w14:paraId="5928C940" w14:textId="6A129CA9" w:rsidR="001B7FAD" w:rsidRPr="00897EBD" w:rsidRDefault="001B7FAD" w:rsidP="001B7FAD">
            <w:pPr>
              <w:spacing w:after="0" w:line="240" w:lineRule="auto"/>
              <w:jc w:val="center"/>
              <w:rPr>
                <w:rFonts w:ascii="Times New Roman" w:hAnsi="Times New Roman"/>
                <w:b/>
                <w:bCs/>
                <w:sz w:val="24"/>
                <w:szCs w:val="24"/>
                <w:highlight w:val="yellow"/>
              </w:rPr>
            </w:pPr>
            <w:r w:rsidRPr="00897EBD">
              <w:rPr>
                <w:sz w:val="24"/>
                <w:szCs w:val="24"/>
              </w:rPr>
              <w:t>4</w:t>
            </w:r>
          </w:p>
        </w:tc>
      </w:tr>
      <w:tr w:rsidR="001B7FAD" w:rsidRPr="00AD6760" w14:paraId="63209E08" w14:textId="77777777" w:rsidTr="136E1F19">
        <w:trPr>
          <w:jc w:val="center"/>
        </w:trPr>
        <w:tc>
          <w:tcPr>
            <w:tcW w:w="1271" w:type="dxa"/>
            <w:vAlign w:val="center"/>
          </w:tcPr>
          <w:p w14:paraId="2277214C" w14:textId="23804343"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1D3B4D9D"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Adnotarea corpusurilor.</w:t>
            </w:r>
            <w:r w:rsidRPr="00897EBD">
              <w:rPr>
                <w:rFonts w:ascii="Times New Roman" w:hAnsi="Times New Roman"/>
                <w:sz w:val="24"/>
                <w:szCs w:val="24"/>
              </w:rPr>
              <w:t xml:space="preserve"> </w:t>
            </w:r>
            <w:proofErr w:type="spellStart"/>
            <w:r w:rsidRPr="00897EBD">
              <w:rPr>
                <w:rFonts w:ascii="Times New Roman" w:hAnsi="Times New Roman"/>
                <w:b/>
                <w:spacing w:val="-3"/>
                <w:sz w:val="24"/>
                <w:szCs w:val="24"/>
              </w:rPr>
              <w:t>Metadate</w:t>
            </w:r>
            <w:proofErr w:type="spellEnd"/>
            <w:r w:rsidRPr="00897EBD">
              <w:rPr>
                <w:rFonts w:ascii="Times New Roman" w:hAnsi="Times New Roman"/>
                <w:b/>
                <w:spacing w:val="-3"/>
                <w:sz w:val="24"/>
                <w:szCs w:val="24"/>
              </w:rPr>
              <w:t xml:space="preserve">. </w:t>
            </w:r>
            <w:r w:rsidRPr="00897EBD">
              <w:rPr>
                <w:rFonts w:ascii="Times New Roman" w:hAnsi="Times New Roman"/>
                <w:sz w:val="24"/>
                <w:szCs w:val="24"/>
              </w:rPr>
              <w:t>Etape de preprocesare a corpusurilor. Adnotarea morfologică. Adnotare sintactică (de suprafață și de adâncime). Alte adnotări</w:t>
            </w:r>
          </w:p>
        </w:tc>
        <w:tc>
          <w:tcPr>
            <w:tcW w:w="857" w:type="dxa"/>
            <w:vAlign w:val="center"/>
          </w:tcPr>
          <w:p w14:paraId="2BA13951" w14:textId="3009AE51" w:rsidR="001B7FAD" w:rsidRPr="00897EBD" w:rsidRDefault="001B7FAD" w:rsidP="001B7FAD">
            <w:pPr>
              <w:spacing w:after="0" w:line="240" w:lineRule="auto"/>
              <w:jc w:val="center"/>
              <w:rPr>
                <w:rFonts w:ascii="Times New Roman" w:hAnsi="Times New Roman"/>
                <w:sz w:val="24"/>
                <w:szCs w:val="24"/>
              </w:rPr>
            </w:pPr>
            <w:r w:rsidRPr="00897EBD">
              <w:rPr>
                <w:rFonts w:ascii="Times New Roman" w:hAnsi="Times New Roman"/>
                <w:sz w:val="24"/>
                <w:szCs w:val="24"/>
              </w:rPr>
              <w:t>4</w:t>
            </w:r>
          </w:p>
        </w:tc>
      </w:tr>
      <w:tr w:rsidR="001B7FAD" w:rsidRPr="00AD6760" w14:paraId="55E80252" w14:textId="77777777" w:rsidTr="136E1F19">
        <w:trPr>
          <w:jc w:val="center"/>
        </w:trPr>
        <w:tc>
          <w:tcPr>
            <w:tcW w:w="1271" w:type="dxa"/>
            <w:vAlign w:val="center"/>
          </w:tcPr>
          <w:p w14:paraId="7028817C" w14:textId="32D3B6D5"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5CFC67D5" w14:textId="714409CC" w:rsidR="001B7FAD" w:rsidRPr="00897EBD" w:rsidRDefault="001B7FAD" w:rsidP="001B7FAD">
            <w:pPr>
              <w:spacing w:after="0" w:line="240" w:lineRule="auto"/>
              <w:jc w:val="both"/>
              <w:rPr>
                <w:rFonts w:ascii="Times New Roman" w:hAnsi="Times New Roman"/>
                <w:b/>
                <w:sz w:val="24"/>
                <w:szCs w:val="24"/>
              </w:rPr>
            </w:pPr>
            <w:r w:rsidRPr="00897EBD">
              <w:rPr>
                <w:rFonts w:ascii="Times New Roman" w:hAnsi="Times New Roman"/>
                <w:b/>
                <w:sz w:val="24"/>
                <w:szCs w:val="24"/>
              </w:rPr>
              <w:t xml:space="preserve">Explorarea cantitativă a corpusurilor. </w:t>
            </w:r>
            <w:r w:rsidRPr="00897EBD">
              <w:rPr>
                <w:rFonts w:ascii="Times New Roman" w:hAnsi="Times New Roman"/>
                <w:sz w:val="24"/>
                <w:szCs w:val="24"/>
              </w:rPr>
              <w:t>Lista de cuvinte. Frecvență. Dispersie. Cuvinte-cheie; cuvinte-cheie negativ</w:t>
            </w:r>
            <w:r w:rsidR="00D93E56">
              <w:rPr>
                <w:rFonts w:ascii="Times New Roman" w:hAnsi="Times New Roman"/>
                <w:sz w:val="24"/>
                <w:szCs w:val="24"/>
              </w:rPr>
              <w:t>e</w:t>
            </w:r>
          </w:p>
        </w:tc>
        <w:tc>
          <w:tcPr>
            <w:tcW w:w="857" w:type="dxa"/>
            <w:vAlign w:val="center"/>
          </w:tcPr>
          <w:p w14:paraId="5A2844E6" w14:textId="7A687EF5"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4B32D1F0" w14:textId="77777777" w:rsidTr="136E1F19">
        <w:trPr>
          <w:jc w:val="center"/>
        </w:trPr>
        <w:tc>
          <w:tcPr>
            <w:tcW w:w="1271" w:type="dxa"/>
            <w:vAlign w:val="center"/>
          </w:tcPr>
          <w:p w14:paraId="6449DB19" w14:textId="627D1296"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0067484B" w14:textId="45040E7B" w:rsidR="001B7FAD" w:rsidRPr="00897EBD" w:rsidRDefault="001B7FAD" w:rsidP="001B7FAD">
            <w:pPr>
              <w:spacing w:after="0" w:line="240" w:lineRule="auto"/>
              <w:jc w:val="both"/>
              <w:rPr>
                <w:rFonts w:ascii="Times New Roman" w:hAnsi="Times New Roman"/>
                <w:b/>
                <w:sz w:val="24"/>
                <w:szCs w:val="24"/>
              </w:rPr>
            </w:pPr>
            <w:r w:rsidRPr="00897EBD">
              <w:rPr>
                <w:rFonts w:ascii="Times New Roman" w:hAnsi="Times New Roman"/>
                <w:b/>
                <w:bCs/>
                <w:sz w:val="24"/>
                <w:szCs w:val="24"/>
              </w:rPr>
              <w:t>Explorarea lexicală a corpusurilor</w:t>
            </w:r>
            <w:r w:rsidRPr="00897EBD">
              <w:rPr>
                <w:rFonts w:ascii="Times New Roman" w:hAnsi="Times New Roman"/>
                <w:sz w:val="24"/>
                <w:szCs w:val="24"/>
              </w:rPr>
              <w:t xml:space="preserve">. </w:t>
            </w:r>
            <w:r w:rsidRPr="00897EBD">
              <w:rPr>
                <w:rFonts w:ascii="Times New Roman" w:hAnsi="Times New Roman"/>
                <w:spacing w:val="-3"/>
                <w:sz w:val="24"/>
                <w:szCs w:val="24"/>
              </w:rPr>
              <w:t xml:space="preserve">Concordanțe. </w:t>
            </w:r>
            <w:proofErr w:type="spellStart"/>
            <w:r w:rsidRPr="00897EBD">
              <w:rPr>
                <w:rFonts w:ascii="Times New Roman" w:hAnsi="Times New Roman"/>
                <w:spacing w:val="-3"/>
                <w:sz w:val="24"/>
                <w:szCs w:val="24"/>
              </w:rPr>
              <w:t>Colocații</w:t>
            </w:r>
            <w:proofErr w:type="spellEnd"/>
            <w:r w:rsidRPr="00897EBD">
              <w:rPr>
                <w:rFonts w:ascii="Times New Roman" w:hAnsi="Times New Roman"/>
                <w:spacing w:val="-3"/>
                <w:sz w:val="24"/>
                <w:szCs w:val="24"/>
              </w:rPr>
              <w:t xml:space="preserve">. </w:t>
            </w:r>
            <w:proofErr w:type="spellStart"/>
            <w:r w:rsidRPr="00897EBD">
              <w:rPr>
                <w:rFonts w:ascii="Times New Roman" w:hAnsi="Times New Roman"/>
                <w:spacing w:val="-3"/>
                <w:sz w:val="24"/>
                <w:szCs w:val="24"/>
              </w:rPr>
              <w:t>Coligații</w:t>
            </w:r>
            <w:proofErr w:type="spellEnd"/>
            <w:r w:rsidRPr="00897EBD">
              <w:rPr>
                <w:rFonts w:ascii="Times New Roman" w:hAnsi="Times New Roman"/>
                <w:spacing w:val="-3"/>
                <w:sz w:val="24"/>
                <w:szCs w:val="24"/>
              </w:rPr>
              <w:t xml:space="preserve"> </w:t>
            </w:r>
          </w:p>
        </w:tc>
        <w:tc>
          <w:tcPr>
            <w:tcW w:w="857" w:type="dxa"/>
            <w:vAlign w:val="center"/>
          </w:tcPr>
          <w:p w14:paraId="154D228A" w14:textId="15DB7D5C"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5A255E93" w14:textId="77777777" w:rsidTr="136E1F19">
        <w:trPr>
          <w:jc w:val="center"/>
        </w:trPr>
        <w:tc>
          <w:tcPr>
            <w:tcW w:w="1271" w:type="dxa"/>
            <w:vAlign w:val="center"/>
          </w:tcPr>
          <w:p w14:paraId="7AF09E5E" w14:textId="31278E02"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tcPr>
          <w:p w14:paraId="7BF87B99" w14:textId="5F16D187" w:rsidR="001B7FAD" w:rsidRPr="00897EBD" w:rsidRDefault="00D93E56" w:rsidP="001B7FAD">
            <w:pPr>
              <w:spacing w:after="0" w:line="240" w:lineRule="auto"/>
              <w:jc w:val="both"/>
              <w:rPr>
                <w:rFonts w:ascii="Times New Roman" w:hAnsi="Times New Roman"/>
                <w:b/>
                <w:sz w:val="24"/>
                <w:szCs w:val="24"/>
              </w:rPr>
            </w:pPr>
            <w:r w:rsidRPr="00D93E56">
              <w:rPr>
                <w:rFonts w:ascii="Times New Roman" w:hAnsi="Times New Roman"/>
                <w:b/>
                <w:bCs/>
                <w:sz w:val="24"/>
                <w:szCs w:val="24"/>
              </w:rPr>
              <w:t>Corpusuri în analiza discursului</w:t>
            </w:r>
            <w:r>
              <w:rPr>
                <w:rFonts w:ascii="Times New Roman" w:hAnsi="Times New Roman"/>
                <w:b/>
                <w:bCs/>
                <w:sz w:val="24"/>
                <w:szCs w:val="24"/>
              </w:rPr>
              <w:t xml:space="preserve"> specializat. </w:t>
            </w:r>
            <w:proofErr w:type="spellStart"/>
            <w:r w:rsidR="001B7FAD" w:rsidRPr="00D93E56">
              <w:rPr>
                <w:rFonts w:ascii="Times New Roman" w:hAnsi="Times New Roman"/>
                <w:sz w:val="24"/>
                <w:szCs w:val="24"/>
              </w:rPr>
              <w:t>Extracţie</w:t>
            </w:r>
            <w:proofErr w:type="spellEnd"/>
            <w:r w:rsidR="001B7FAD" w:rsidRPr="00D93E56">
              <w:rPr>
                <w:rFonts w:ascii="Times New Roman" w:hAnsi="Times New Roman"/>
                <w:sz w:val="24"/>
                <w:szCs w:val="24"/>
              </w:rPr>
              <w:t xml:space="preserve"> terminologică.</w:t>
            </w:r>
            <w:r w:rsidR="001B7FAD" w:rsidRPr="00897EBD">
              <w:rPr>
                <w:rFonts w:ascii="Times New Roman" w:hAnsi="Times New Roman"/>
                <w:sz w:val="24"/>
                <w:szCs w:val="24"/>
              </w:rPr>
              <w:t xml:space="preserve"> Selectarea termenilor-</w:t>
            </w:r>
            <w:proofErr w:type="spellStart"/>
            <w:r w:rsidR="001B7FAD" w:rsidRPr="00897EBD">
              <w:rPr>
                <w:rFonts w:ascii="Times New Roman" w:hAnsi="Times New Roman"/>
                <w:sz w:val="24"/>
                <w:szCs w:val="24"/>
              </w:rPr>
              <w:t>candidaţi</w:t>
            </w:r>
            <w:proofErr w:type="spellEnd"/>
            <w:r w:rsidR="001B7FAD" w:rsidRPr="00897EBD">
              <w:rPr>
                <w:rFonts w:ascii="Times New Roman" w:hAnsi="Times New Roman"/>
                <w:sz w:val="24"/>
                <w:szCs w:val="24"/>
              </w:rPr>
              <w:t xml:space="preserve"> </w:t>
            </w:r>
            <w:proofErr w:type="spellStart"/>
            <w:r w:rsidR="001B7FAD" w:rsidRPr="00897EBD">
              <w:rPr>
                <w:rFonts w:ascii="Times New Roman" w:hAnsi="Times New Roman"/>
                <w:sz w:val="24"/>
                <w:szCs w:val="24"/>
              </w:rPr>
              <w:t>şi</w:t>
            </w:r>
            <w:proofErr w:type="spellEnd"/>
            <w:r w:rsidR="001B7FAD" w:rsidRPr="00897EBD">
              <w:rPr>
                <w:rFonts w:ascii="Times New Roman" w:hAnsi="Times New Roman"/>
                <w:sz w:val="24"/>
                <w:szCs w:val="24"/>
              </w:rPr>
              <w:t xml:space="preserve"> constituirea de baze de date terminologice.</w:t>
            </w:r>
          </w:p>
        </w:tc>
        <w:tc>
          <w:tcPr>
            <w:tcW w:w="857" w:type="dxa"/>
            <w:vAlign w:val="center"/>
          </w:tcPr>
          <w:p w14:paraId="06AA9BBD" w14:textId="2064EBBF"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57D01962" w14:textId="77777777" w:rsidTr="136E1F19">
        <w:trPr>
          <w:jc w:val="center"/>
        </w:trPr>
        <w:tc>
          <w:tcPr>
            <w:tcW w:w="1271" w:type="dxa"/>
          </w:tcPr>
          <w:p w14:paraId="525731DE" w14:textId="733EF1F6" w:rsidR="001B7FAD" w:rsidRPr="00AD6760" w:rsidRDefault="001B7FAD" w:rsidP="001B7FAD">
            <w:pPr>
              <w:spacing w:after="0" w:line="240" w:lineRule="auto"/>
              <w:jc w:val="center"/>
              <w:rPr>
                <w:rFonts w:ascii="Times New Roman" w:hAnsi="Times New Roman"/>
                <w:sz w:val="24"/>
                <w:szCs w:val="24"/>
              </w:rPr>
            </w:pPr>
          </w:p>
        </w:tc>
        <w:tc>
          <w:tcPr>
            <w:tcW w:w="8399" w:type="dxa"/>
          </w:tcPr>
          <w:p w14:paraId="7620E052" w14:textId="77777777" w:rsidR="001B7FAD" w:rsidRPr="00897EBD" w:rsidRDefault="001B7FAD" w:rsidP="001B7FAD">
            <w:pPr>
              <w:spacing w:after="0" w:line="240" w:lineRule="auto"/>
              <w:jc w:val="right"/>
              <w:rPr>
                <w:rFonts w:ascii="Times New Roman" w:hAnsi="Times New Roman"/>
                <w:b/>
                <w:sz w:val="24"/>
                <w:szCs w:val="24"/>
              </w:rPr>
            </w:pPr>
            <w:r w:rsidRPr="00897EBD">
              <w:rPr>
                <w:rFonts w:ascii="Times New Roman" w:hAnsi="Times New Roman"/>
                <w:b/>
                <w:sz w:val="24"/>
                <w:szCs w:val="24"/>
              </w:rPr>
              <w:t>Total:</w:t>
            </w:r>
          </w:p>
        </w:tc>
        <w:tc>
          <w:tcPr>
            <w:tcW w:w="857" w:type="dxa"/>
          </w:tcPr>
          <w:p w14:paraId="664A9F59" w14:textId="77777777" w:rsidR="001B7FAD" w:rsidRPr="00897EBD" w:rsidRDefault="001B7FAD" w:rsidP="001B7FAD">
            <w:pPr>
              <w:spacing w:after="0" w:line="240" w:lineRule="auto"/>
              <w:jc w:val="center"/>
              <w:rPr>
                <w:b/>
                <w:bCs/>
                <w:sz w:val="24"/>
                <w:szCs w:val="24"/>
              </w:rPr>
            </w:pPr>
            <w:r w:rsidRPr="00897EBD">
              <w:rPr>
                <w:b/>
                <w:bCs/>
                <w:sz w:val="24"/>
                <w:szCs w:val="24"/>
              </w:rPr>
              <w:t>28</w:t>
            </w:r>
          </w:p>
        </w:tc>
      </w:tr>
      <w:tr w:rsidR="001B7FAD" w:rsidRPr="00AD6760" w14:paraId="210E37E8" w14:textId="77777777" w:rsidTr="136E1F19">
        <w:trPr>
          <w:jc w:val="center"/>
        </w:trPr>
        <w:tc>
          <w:tcPr>
            <w:tcW w:w="10527" w:type="dxa"/>
            <w:gridSpan w:val="3"/>
          </w:tcPr>
          <w:p w14:paraId="494D1DED" w14:textId="154E14CA" w:rsidR="001B7FAD" w:rsidRDefault="001B7FAD" w:rsidP="001B7FAD">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p w14:paraId="7E75E0F1"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 xml:space="preserve">Ilinca, Cristina. 2021. </w:t>
            </w:r>
            <w:r w:rsidRPr="001B7FAD">
              <w:rPr>
                <w:rFonts w:ascii="Times New Roman" w:hAnsi="Times New Roman"/>
                <w:i/>
                <w:iCs/>
                <w:sz w:val="20"/>
                <w:szCs w:val="20"/>
              </w:rPr>
              <w:t>Introducere în lingvistica corpusului. Instrumente de manipulare a corpusurilor și de extragere terminologică</w:t>
            </w:r>
            <w:r w:rsidRPr="001B7FAD">
              <w:rPr>
                <w:rFonts w:ascii="Times New Roman" w:hAnsi="Times New Roman"/>
                <w:sz w:val="20"/>
                <w:szCs w:val="20"/>
              </w:rPr>
              <w:t>. (note de curs), suport electronic</w:t>
            </w:r>
          </w:p>
          <w:p w14:paraId="730FD272"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 xml:space="preserve">Barbu Mititelu, </w:t>
            </w:r>
            <w:proofErr w:type="spellStart"/>
            <w:r w:rsidRPr="001B7FAD">
              <w:rPr>
                <w:rFonts w:ascii="Times New Roman" w:hAnsi="Times New Roman"/>
                <w:sz w:val="20"/>
                <w:szCs w:val="20"/>
              </w:rPr>
              <w:t>Verginica</w:t>
            </w:r>
            <w:proofErr w:type="spellEnd"/>
            <w:r w:rsidRPr="001B7FAD">
              <w:rPr>
                <w:rFonts w:ascii="Times New Roman" w:hAnsi="Times New Roman"/>
                <w:sz w:val="20"/>
                <w:szCs w:val="20"/>
              </w:rPr>
              <w:t xml:space="preserve">, Irimia, Elena, Tufiș, Dan. 2014. </w:t>
            </w:r>
            <w:proofErr w:type="spellStart"/>
            <w:r w:rsidRPr="001B7FAD">
              <w:rPr>
                <w:rFonts w:ascii="Times New Roman" w:hAnsi="Times New Roman"/>
                <w:sz w:val="20"/>
                <w:szCs w:val="20"/>
              </w:rPr>
              <w:t>CoRoLa</w:t>
            </w:r>
            <w:proofErr w:type="spellEnd"/>
            <w:r w:rsidRPr="001B7FAD">
              <w:rPr>
                <w:rFonts w:ascii="Times New Roman" w:hAnsi="Times New Roman"/>
                <w:sz w:val="20"/>
                <w:szCs w:val="20"/>
              </w:rPr>
              <w:t xml:space="preserve"> – The </w:t>
            </w:r>
            <w:proofErr w:type="spellStart"/>
            <w:r w:rsidRPr="001B7FAD">
              <w:rPr>
                <w:rFonts w:ascii="Times New Roman" w:hAnsi="Times New Roman"/>
                <w:sz w:val="20"/>
                <w:szCs w:val="20"/>
              </w:rPr>
              <w:t>Reference</w:t>
            </w:r>
            <w:proofErr w:type="spellEnd"/>
            <w:r w:rsidRPr="001B7FAD">
              <w:rPr>
                <w:rFonts w:ascii="Times New Roman" w:hAnsi="Times New Roman"/>
                <w:sz w:val="20"/>
                <w:szCs w:val="20"/>
              </w:rPr>
              <w:t xml:space="preserve"> Corpus of </w:t>
            </w:r>
            <w:proofErr w:type="spellStart"/>
            <w:r w:rsidRPr="001B7FAD">
              <w:rPr>
                <w:rFonts w:ascii="Times New Roman" w:hAnsi="Times New Roman"/>
                <w:sz w:val="20"/>
                <w:szCs w:val="20"/>
              </w:rPr>
              <w:t>Contemporary</w:t>
            </w:r>
            <w:proofErr w:type="spellEnd"/>
            <w:r w:rsidRPr="001B7FAD">
              <w:rPr>
                <w:rFonts w:ascii="Times New Roman" w:hAnsi="Times New Roman"/>
                <w:sz w:val="20"/>
                <w:szCs w:val="20"/>
              </w:rPr>
              <w:t xml:space="preserve"> Romanian </w:t>
            </w:r>
            <w:proofErr w:type="spellStart"/>
            <w:r w:rsidRPr="001B7FAD">
              <w:rPr>
                <w:rFonts w:ascii="Times New Roman" w:hAnsi="Times New Roman"/>
                <w:sz w:val="20"/>
                <w:szCs w:val="20"/>
              </w:rPr>
              <w:t>Language</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Proceedings</w:t>
            </w:r>
            <w:proofErr w:type="spellEnd"/>
            <w:r w:rsidRPr="001B7FAD">
              <w:rPr>
                <w:rFonts w:ascii="Times New Roman" w:hAnsi="Times New Roman"/>
                <w:sz w:val="20"/>
                <w:szCs w:val="20"/>
              </w:rPr>
              <w:t xml:space="preserve"> of LREC2014.</w:t>
            </w:r>
          </w:p>
          <w:p w14:paraId="4109622A"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 xml:space="preserve">Barbu Mititelu, </w:t>
            </w:r>
            <w:proofErr w:type="spellStart"/>
            <w:r w:rsidRPr="001B7FAD">
              <w:rPr>
                <w:rFonts w:ascii="Times New Roman" w:hAnsi="Times New Roman"/>
                <w:sz w:val="20"/>
                <w:szCs w:val="20"/>
              </w:rPr>
              <w:t>Verginica</w:t>
            </w:r>
            <w:proofErr w:type="spellEnd"/>
            <w:r w:rsidRPr="001B7FAD">
              <w:rPr>
                <w:rFonts w:ascii="Times New Roman" w:hAnsi="Times New Roman"/>
                <w:sz w:val="20"/>
                <w:szCs w:val="20"/>
              </w:rPr>
              <w:t>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Irimia, Elena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Păiș, Vasile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Mitrofan, Maria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Avram, Andrei-Marius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Curea, Eric. 2021. ”</w:t>
            </w:r>
            <w:proofErr w:type="spellStart"/>
            <w:r w:rsidRPr="001B7FAD">
              <w:rPr>
                <w:rFonts w:ascii="Times New Roman" w:hAnsi="Times New Roman"/>
                <w:sz w:val="20"/>
                <w:szCs w:val="20"/>
              </w:rPr>
              <w:t>Linked</w:t>
            </w:r>
            <w:proofErr w:type="spellEnd"/>
            <w:r w:rsidRPr="001B7FAD">
              <w:rPr>
                <w:rFonts w:ascii="Times New Roman" w:hAnsi="Times New Roman"/>
                <w:sz w:val="20"/>
                <w:szCs w:val="20"/>
              </w:rPr>
              <w:t xml:space="preserve"> open data </w:t>
            </w:r>
            <w:proofErr w:type="spellStart"/>
            <w:r w:rsidRPr="001B7FAD">
              <w:rPr>
                <w:rFonts w:ascii="Times New Roman" w:hAnsi="Times New Roman"/>
                <w:sz w:val="20"/>
                <w:szCs w:val="20"/>
              </w:rPr>
              <w:t>resources</w:t>
            </w:r>
            <w:proofErr w:type="spellEnd"/>
            <w:r w:rsidRPr="001B7FAD">
              <w:rPr>
                <w:rFonts w:ascii="Times New Roman" w:hAnsi="Times New Roman"/>
                <w:sz w:val="20"/>
                <w:szCs w:val="20"/>
              </w:rPr>
              <w:t xml:space="preserve"> for Romanian”</w:t>
            </w:r>
            <w:r w:rsidRPr="001B7FAD">
              <w:rPr>
                <w:rFonts w:ascii="Times New Roman" w:hAnsi="Times New Roman"/>
                <w:b/>
                <w:bCs/>
                <w:sz w:val="20"/>
                <w:szCs w:val="20"/>
              </w:rPr>
              <w:t>. </w:t>
            </w:r>
            <w:r w:rsidRPr="001B7FAD">
              <w:rPr>
                <w:rFonts w:ascii="Times New Roman" w:hAnsi="Times New Roman"/>
                <w:i/>
                <w:iCs/>
                <w:sz w:val="20"/>
                <w:szCs w:val="20"/>
              </w:rPr>
              <w:t xml:space="preserve">The 16th International </w:t>
            </w:r>
            <w:proofErr w:type="spellStart"/>
            <w:r w:rsidRPr="001B7FAD">
              <w:rPr>
                <w:rFonts w:ascii="Times New Roman" w:hAnsi="Times New Roman"/>
                <w:i/>
                <w:iCs/>
                <w:sz w:val="20"/>
                <w:szCs w:val="20"/>
              </w:rPr>
              <w:t>Conference</w:t>
            </w:r>
            <w:proofErr w:type="spellEnd"/>
            <w:r w:rsidRPr="001B7FAD">
              <w:rPr>
                <w:rFonts w:ascii="Times New Roman" w:hAnsi="Times New Roman"/>
                <w:i/>
                <w:iCs/>
                <w:sz w:val="20"/>
                <w:szCs w:val="20"/>
              </w:rPr>
              <w:t xml:space="preserve"> on Linguistic </w:t>
            </w:r>
            <w:proofErr w:type="spellStart"/>
            <w:r w:rsidRPr="001B7FAD">
              <w:rPr>
                <w:rFonts w:ascii="Times New Roman" w:hAnsi="Times New Roman"/>
                <w:i/>
                <w:iCs/>
                <w:sz w:val="20"/>
                <w:szCs w:val="20"/>
              </w:rPr>
              <w:t>Resources</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and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Tools</w:t>
            </w:r>
            <w:proofErr w:type="spellEnd"/>
            <w:r w:rsidRPr="001B7FAD">
              <w:rPr>
                <w:rFonts w:ascii="Times New Roman" w:hAnsi="Times New Roman"/>
                <w:i/>
                <w:iCs/>
                <w:sz w:val="20"/>
                <w:szCs w:val="20"/>
              </w:rPr>
              <w:t xml:space="preserve"> for Natural </w:t>
            </w:r>
            <w:proofErr w:type="spellStart"/>
            <w:r w:rsidRPr="001B7FAD">
              <w:rPr>
                <w:rFonts w:ascii="Times New Roman" w:hAnsi="Times New Roman"/>
                <w:i/>
                <w:iCs/>
                <w:sz w:val="20"/>
                <w:szCs w:val="20"/>
              </w:rPr>
              <w:t>Language</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Processing</w:t>
            </w:r>
            <w:proofErr w:type="spellEnd"/>
            <w:r w:rsidRPr="001B7FAD">
              <w:rPr>
                <w:rFonts w:ascii="Times New Roman" w:hAnsi="Times New Roman"/>
                <w:sz w:val="20"/>
                <w:szCs w:val="20"/>
              </w:rPr>
              <w:t>. pp. 7—19.</w:t>
            </w:r>
          </w:p>
          <w:p w14:paraId="2007BDC0" w14:textId="77777777" w:rsidR="001B7FAD" w:rsidRPr="001B7FAD" w:rsidRDefault="001B7FAD" w:rsidP="001B7FAD">
            <w:pPr>
              <w:spacing w:after="0"/>
              <w:ind w:left="57" w:right="57"/>
              <w:jc w:val="both"/>
              <w:outlineLvl w:val="1"/>
              <w:rPr>
                <w:rStyle w:val="Hyperlink"/>
                <w:rFonts w:ascii="Times New Roman" w:hAnsi="Times New Roman"/>
                <w:sz w:val="20"/>
                <w:szCs w:val="20"/>
              </w:rPr>
            </w:pPr>
            <w:proofErr w:type="spellStart"/>
            <w:r w:rsidRPr="001B7FAD">
              <w:rPr>
                <w:rFonts w:ascii="Times New Roman" w:hAnsi="Times New Roman"/>
                <w:sz w:val="20"/>
                <w:szCs w:val="20"/>
              </w:rPr>
              <w:t>Burnard</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Lou</w:t>
            </w:r>
            <w:proofErr w:type="spellEnd"/>
            <w:r w:rsidRPr="001B7FAD">
              <w:rPr>
                <w:rFonts w:ascii="Times New Roman" w:hAnsi="Times New Roman"/>
                <w:sz w:val="20"/>
                <w:szCs w:val="20"/>
              </w:rPr>
              <w:t xml:space="preserve">. </w:t>
            </w:r>
            <w:proofErr w:type="spellStart"/>
            <w:r w:rsidRPr="001B7FAD">
              <w:rPr>
                <w:rFonts w:ascii="Times New Roman" w:hAnsi="Times New Roman"/>
                <w:i/>
                <w:iCs/>
                <w:sz w:val="20"/>
                <w:szCs w:val="20"/>
              </w:rPr>
              <w:t>Reference</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Guide</w:t>
            </w:r>
            <w:proofErr w:type="spellEnd"/>
            <w:r w:rsidRPr="001B7FAD">
              <w:rPr>
                <w:rFonts w:ascii="Times New Roman" w:hAnsi="Times New Roman"/>
                <w:i/>
                <w:iCs/>
                <w:sz w:val="20"/>
                <w:szCs w:val="20"/>
              </w:rPr>
              <w:t xml:space="preserve"> for </w:t>
            </w:r>
            <w:proofErr w:type="spellStart"/>
            <w:r w:rsidRPr="001B7FAD">
              <w:rPr>
                <w:rFonts w:ascii="Times New Roman" w:hAnsi="Times New Roman"/>
                <w:i/>
                <w:iCs/>
                <w:sz w:val="20"/>
                <w:szCs w:val="20"/>
              </w:rPr>
              <w:t>the</w:t>
            </w:r>
            <w:proofErr w:type="spellEnd"/>
            <w:r w:rsidRPr="001B7FAD">
              <w:rPr>
                <w:rFonts w:ascii="Times New Roman" w:hAnsi="Times New Roman"/>
                <w:i/>
                <w:iCs/>
                <w:sz w:val="20"/>
                <w:szCs w:val="20"/>
              </w:rPr>
              <w:t xml:space="preserve"> British National Corpus</w:t>
            </w:r>
            <w:r w:rsidRPr="001B7FAD">
              <w:rPr>
                <w:rFonts w:ascii="Times New Roman" w:hAnsi="Times New Roman"/>
                <w:sz w:val="20"/>
                <w:szCs w:val="20"/>
              </w:rPr>
              <w:t xml:space="preserve">. </w:t>
            </w:r>
            <w:hyperlink r:id="rId11" w:history="1">
              <w:r w:rsidRPr="001B7FAD">
                <w:rPr>
                  <w:rStyle w:val="Hyperlink"/>
                  <w:rFonts w:ascii="Times New Roman" w:hAnsi="Times New Roman"/>
                  <w:sz w:val="20"/>
                  <w:szCs w:val="20"/>
                </w:rPr>
                <w:t>http://www.natcorp.ox.ac.uk/docs/URG/</w:t>
              </w:r>
            </w:hyperlink>
          </w:p>
          <w:p w14:paraId="64073614" w14:textId="77777777" w:rsidR="001B7FAD" w:rsidRPr="001B7FAD" w:rsidRDefault="001B7FAD" w:rsidP="001B7FAD">
            <w:pPr>
              <w:spacing w:after="0"/>
              <w:ind w:left="57" w:right="57"/>
              <w:jc w:val="both"/>
              <w:outlineLvl w:val="1"/>
              <w:rPr>
                <w:rFonts w:ascii="Times New Roman" w:hAnsi="Times New Roman"/>
                <w:sz w:val="20"/>
                <w:szCs w:val="20"/>
              </w:rPr>
            </w:pPr>
            <w:proofErr w:type="spellStart"/>
            <w:r w:rsidRPr="001B7FAD">
              <w:rPr>
                <w:rFonts w:ascii="Times New Roman" w:hAnsi="Times New Roman"/>
                <w:color w:val="262626"/>
                <w:sz w:val="20"/>
                <w:szCs w:val="20"/>
                <w:shd w:val="clear" w:color="auto" w:fill="FFFFFF"/>
              </w:rPr>
              <w:t>Frérot</w:t>
            </w:r>
            <w:proofErr w:type="spellEnd"/>
            <w:r w:rsidRPr="001B7FAD">
              <w:rPr>
                <w:rFonts w:ascii="Times New Roman" w:hAnsi="Times New Roman"/>
                <w:color w:val="262626"/>
                <w:sz w:val="20"/>
                <w:szCs w:val="20"/>
                <w:shd w:val="clear" w:color="auto" w:fill="FFFFFF"/>
              </w:rPr>
              <w:t xml:space="preserve">, C., &amp; </w:t>
            </w:r>
            <w:proofErr w:type="spellStart"/>
            <w:r w:rsidRPr="001B7FAD">
              <w:rPr>
                <w:rFonts w:ascii="Times New Roman" w:hAnsi="Times New Roman"/>
                <w:color w:val="262626"/>
                <w:sz w:val="20"/>
                <w:szCs w:val="20"/>
                <w:shd w:val="clear" w:color="auto" w:fill="FFFFFF"/>
              </w:rPr>
              <w:t>Pecman</w:t>
            </w:r>
            <w:proofErr w:type="spellEnd"/>
            <w:r w:rsidRPr="001B7FAD">
              <w:rPr>
                <w:rFonts w:ascii="Times New Roman" w:hAnsi="Times New Roman"/>
                <w:color w:val="262626"/>
                <w:sz w:val="20"/>
                <w:szCs w:val="20"/>
                <w:shd w:val="clear" w:color="auto" w:fill="FFFFFF"/>
              </w:rPr>
              <w:t>, M. (</w:t>
            </w:r>
            <w:proofErr w:type="spellStart"/>
            <w:r w:rsidRPr="001B7FAD">
              <w:rPr>
                <w:rFonts w:ascii="Times New Roman" w:hAnsi="Times New Roman"/>
                <w:color w:val="262626"/>
                <w:sz w:val="20"/>
                <w:szCs w:val="20"/>
                <w:shd w:val="clear" w:color="auto" w:fill="FFFFFF"/>
              </w:rPr>
              <w:t>éds</w:t>
            </w:r>
            <w:proofErr w:type="spellEnd"/>
            <w:r w:rsidRPr="001B7FAD">
              <w:rPr>
                <w:rFonts w:ascii="Times New Roman" w:hAnsi="Times New Roman"/>
                <w:color w:val="262626"/>
                <w:sz w:val="20"/>
                <w:szCs w:val="20"/>
                <w:shd w:val="clear" w:color="auto" w:fill="FFFFFF"/>
              </w:rPr>
              <w:t>.). (2021). </w:t>
            </w:r>
            <w:r w:rsidRPr="001B7FAD">
              <w:rPr>
                <w:rFonts w:ascii="Times New Roman" w:hAnsi="Times New Roman"/>
                <w:i/>
                <w:iCs/>
                <w:color w:val="262626"/>
                <w:sz w:val="20"/>
                <w:szCs w:val="20"/>
                <w:shd w:val="clear" w:color="auto" w:fill="FFFFFF"/>
              </w:rPr>
              <w:t xml:space="preserve">Des corpus </w:t>
            </w:r>
            <w:proofErr w:type="spellStart"/>
            <w:r w:rsidRPr="001B7FAD">
              <w:rPr>
                <w:rFonts w:ascii="Times New Roman" w:hAnsi="Times New Roman"/>
                <w:i/>
                <w:iCs/>
                <w:color w:val="262626"/>
                <w:sz w:val="20"/>
                <w:szCs w:val="20"/>
                <w:shd w:val="clear" w:color="auto" w:fill="FFFFFF"/>
              </w:rPr>
              <w:t>numériques</w:t>
            </w:r>
            <w:proofErr w:type="spellEnd"/>
            <w:r w:rsidRPr="001B7FAD">
              <w:rPr>
                <w:rFonts w:ascii="Times New Roman" w:hAnsi="Times New Roman"/>
                <w:i/>
                <w:iCs/>
                <w:color w:val="262626"/>
                <w:sz w:val="20"/>
                <w:szCs w:val="20"/>
                <w:shd w:val="clear" w:color="auto" w:fill="FFFFFF"/>
              </w:rPr>
              <w:t xml:space="preserve"> à </w:t>
            </w:r>
            <w:proofErr w:type="spellStart"/>
            <w:r w:rsidRPr="001B7FAD">
              <w:rPr>
                <w:rFonts w:ascii="Times New Roman" w:hAnsi="Times New Roman"/>
                <w:i/>
                <w:iCs/>
                <w:color w:val="262626"/>
                <w:sz w:val="20"/>
                <w:szCs w:val="20"/>
                <w:shd w:val="clear" w:color="auto" w:fill="FFFFFF"/>
              </w:rPr>
              <w:t>l’analyse</w:t>
            </w:r>
            <w:proofErr w:type="spellEnd"/>
            <w:r w:rsidRPr="001B7FAD">
              <w:rPr>
                <w:rFonts w:ascii="Times New Roman" w:hAnsi="Times New Roman"/>
                <w:i/>
                <w:iCs/>
                <w:color w:val="262626"/>
                <w:sz w:val="20"/>
                <w:szCs w:val="20"/>
                <w:shd w:val="clear" w:color="auto" w:fill="FFFFFF"/>
              </w:rPr>
              <w:t xml:space="preserve"> </w:t>
            </w:r>
            <w:proofErr w:type="spellStart"/>
            <w:r w:rsidRPr="001B7FAD">
              <w:rPr>
                <w:rFonts w:ascii="Times New Roman" w:hAnsi="Times New Roman"/>
                <w:i/>
                <w:iCs/>
                <w:color w:val="262626"/>
                <w:sz w:val="20"/>
                <w:szCs w:val="20"/>
                <w:shd w:val="clear" w:color="auto" w:fill="FFFFFF"/>
              </w:rPr>
              <w:t>linguistique</w:t>
            </w:r>
            <w:proofErr w:type="spellEnd"/>
            <w:r w:rsidRPr="001B7FAD">
              <w:rPr>
                <w:rFonts w:ascii="Times New Roman" w:hAnsi="Times New Roman"/>
                <w:i/>
                <w:iCs/>
                <w:color w:val="262626"/>
                <w:sz w:val="20"/>
                <w:szCs w:val="20"/>
                <w:shd w:val="clear" w:color="auto" w:fill="FFFFFF"/>
              </w:rPr>
              <w:t xml:space="preserve"> en </w:t>
            </w:r>
            <w:proofErr w:type="spellStart"/>
            <w:r w:rsidRPr="001B7FAD">
              <w:rPr>
                <w:rFonts w:ascii="Times New Roman" w:hAnsi="Times New Roman"/>
                <w:i/>
                <w:iCs/>
                <w:color w:val="262626"/>
                <w:sz w:val="20"/>
                <w:szCs w:val="20"/>
                <w:shd w:val="clear" w:color="auto" w:fill="FFFFFF"/>
              </w:rPr>
              <w:t>langues</w:t>
            </w:r>
            <w:proofErr w:type="spellEnd"/>
            <w:r w:rsidRPr="001B7FAD">
              <w:rPr>
                <w:rFonts w:ascii="Times New Roman" w:hAnsi="Times New Roman"/>
                <w:i/>
                <w:iCs/>
                <w:color w:val="262626"/>
                <w:sz w:val="20"/>
                <w:szCs w:val="20"/>
                <w:shd w:val="clear" w:color="auto" w:fill="FFFFFF"/>
              </w:rPr>
              <w:t xml:space="preserve"> de </w:t>
            </w:r>
            <w:proofErr w:type="spellStart"/>
            <w:r w:rsidRPr="001B7FAD">
              <w:rPr>
                <w:rFonts w:ascii="Times New Roman" w:hAnsi="Times New Roman"/>
                <w:i/>
                <w:iCs/>
                <w:color w:val="262626"/>
                <w:sz w:val="20"/>
                <w:szCs w:val="20"/>
                <w:shd w:val="clear" w:color="auto" w:fill="FFFFFF"/>
              </w:rPr>
              <w:t>spécialité</w:t>
            </w:r>
            <w:proofErr w:type="spellEnd"/>
            <w:r w:rsidRPr="001B7FAD">
              <w:rPr>
                <w:rFonts w:ascii="Times New Roman" w:hAnsi="Times New Roman"/>
                <w:color w:val="262626"/>
                <w:sz w:val="20"/>
                <w:szCs w:val="20"/>
                <w:shd w:val="clear" w:color="auto" w:fill="FFFFFF"/>
              </w:rPr>
              <w:t> (1</w:t>
            </w:r>
            <w:r w:rsidRPr="001B7FAD">
              <w:rPr>
                <w:rFonts w:ascii="Times New Roman" w:hAnsi="Times New Roman"/>
                <w:color w:val="262626"/>
                <w:sz w:val="20"/>
                <w:szCs w:val="20"/>
                <w:shd w:val="clear" w:color="auto" w:fill="FFFFFF"/>
              </w:rPr>
              <w:noBreakHyphen/>
              <w:t xml:space="preserve">). UGA </w:t>
            </w:r>
            <w:proofErr w:type="spellStart"/>
            <w:r w:rsidRPr="001B7FAD">
              <w:rPr>
                <w:rFonts w:ascii="Times New Roman" w:hAnsi="Times New Roman"/>
                <w:color w:val="262626"/>
                <w:sz w:val="20"/>
                <w:szCs w:val="20"/>
                <w:shd w:val="clear" w:color="auto" w:fill="FFFFFF"/>
              </w:rPr>
              <w:t>Éditions</w:t>
            </w:r>
            <w:proofErr w:type="spellEnd"/>
            <w:r w:rsidRPr="001B7FAD">
              <w:rPr>
                <w:rFonts w:ascii="Times New Roman" w:hAnsi="Times New Roman"/>
                <w:color w:val="262626"/>
                <w:sz w:val="20"/>
                <w:szCs w:val="20"/>
                <w:shd w:val="clear" w:color="auto" w:fill="FFFFFF"/>
              </w:rPr>
              <w:t>. https://doi.org/10.4000/books.ugaeditions.24195</w:t>
            </w:r>
            <w:r w:rsidRPr="001B7FAD">
              <w:rPr>
                <w:rFonts w:ascii="Times New Roman" w:hAnsi="Times New Roman"/>
                <w:sz w:val="20"/>
                <w:szCs w:val="20"/>
              </w:rPr>
              <w:t xml:space="preserve"> </w:t>
            </w:r>
          </w:p>
          <w:p w14:paraId="03B29A7A"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Ion, Radu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xml:space="preserve"> Barbu Mititelu, </w:t>
            </w:r>
            <w:proofErr w:type="spellStart"/>
            <w:r w:rsidRPr="001B7FAD">
              <w:rPr>
                <w:rFonts w:ascii="Times New Roman" w:hAnsi="Times New Roman"/>
                <w:sz w:val="20"/>
                <w:szCs w:val="20"/>
              </w:rPr>
              <w:t>Verginica</w:t>
            </w:r>
            <w:proofErr w:type="spellEnd"/>
            <w:r w:rsidRPr="001B7FAD">
              <w:rPr>
                <w:rFonts w:ascii="Times New Roman" w:hAnsi="Times New Roman"/>
                <w:sz w:val="20"/>
                <w:szCs w:val="20"/>
              </w:rPr>
              <w:t>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Păiș, Vasile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Irimia, Elena </w:t>
            </w:r>
            <w:proofErr w:type="spellStart"/>
            <w:r w:rsidRPr="001B7FAD">
              <w:rPr>
                <w:rFonts w:ascii="Times New Roman" w:hAnsi="Times New Roman"/>
                <w:sz w:val="20"/>
                <w:szCs w:val="20"/>
              </w:rPr>
              <w:t>and</w:t>
            </w:r>
            <w:proofErr w:type="spellEnd"/>
            <w:r w:rsidRPr="001B7FAD">
              <w:rPr>
                <w:rFonts w:ascii="Times New Roman" w:hAnsi="Times New Roman"/>
                <w:sz w:val="20"/>
                <w:szCs w:val="20"/>
              </w:rPr>
              <w:t xml:space="preserve"> Badea, Valentin.2024. ”A Cross-model </w:t>
            </w:r>
            <w:proofErr w:type="spellStart"/>
            <w:r w:rsidRPr="001B7FAD">
              <w:rPr>
                <w:rFonts w:ascii="Times New Roman" w:hAnsi="Times New Roman"/>
                <w:sz w:val="20"/>
                <w:szCs w:val="20"/>
              </w:rPr>
              <w:t>Study</w:t>
            </w:r>
            <w:proofErr w:type="spellEnd"/>
            <w:r w:rsidRPr="001B7FAD">
              <w:rPr>
                <w:rFonts w:ascii="Times New Roman" w:hAnsi="Times New Roman"/>
                <w:sz w:val="20"/>
                <w:szCs w:val="20"/>
              </w:rPr>
              <w:t xml:space="preserve"> on </w:t>
            </w:r>
            <w:proofErr w:type="spellStart"/>
            <w:r w:rsidRPr="001B7FAD">
              <w:rPr>
                <w:rFonts w:ascii="Times New Roman" w:hAnsi="Times New Roman"/>
                <w:sz w:val="20"/>
                <w:szCs w:val="20"/>
              </w:rPr>
              <w:t>Learning</w:t>
            </w:r>
            <w:proofErr w:type="spellEnd"/>
            <w:r w:rsidRPr="001B7FAD">
              <w:rPr>
                <w:rFonts w:ascii="Times New Roman" w:hAnsi="Times New Roman"/>
                <w:sz w:val="20"/>
                <w:szCs w:val="20"/>
              </w:rPr>
              <w:t xml:space="preserve"> Romanian </w:t>
            </w:r>
            <w:proofErr w:type="spellStart"/>
            <w:r w:rsidRPr="001B7FAD">
              <w:rPr>
                <w:rFonts w:ascii="Times New Roman" w:hAnsi="Times New Roman"/>
                <w:sz w:val="20"/>
                <w:szCs w:val="20"/>
              </w:rPr>
              <w:t>Parts</w:t>
            </w:r>
            <w:proofErr w:type="spellEnd"/>
            <w:r w:rsidRPr="001B7FAD">
              <w:rPr>
                <w:rFonts w:ascii="Times New Roman" w:hAnsi="Times New Roman"/>
                <w:sz w:val="20"/>
                <w:szCs w:val="20"/>
              </w:rPr>
              <w:t xml:space="preserve"> of Speech </w:t>
            </w:r>
            <w:proofErr w:type="spellStart"/>
            <w:r w:rsidRPr="001B7FAD">
              <w:rPr>
                <w:rFonts w:ascii="Times New Roman" w:hAnsi="Times New Roman"/>
                <w:sz w:val="20"/>
                <w:szCs w:val="20"/>
              </w:rPr>
              <w:t>with</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Transformer</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Models</w:t>
            </w:r>
            <w:proofErr w:type="spellEnd"/>
            <w:r w:rsidRPr="001B7FAD">
              <w:rPr>
                <w:rFonts w:ascii="Times New Roman" w:hAnsi="Times New Roman"/>
                <w:sz w:val="20"/>
                <w:szCs w:val="20"/>
              </w:rPr>
              <w:t>”.</w:t>
            </w:r>
            <w:r w:rsidRPr="001B7FAD">
              <w:rPr>
                <w:rFonts w:ascii="Times New Roman" w:hAnsi="Times New Roman"/>
                <w:b/>
                <w:bCs/>
                <w:sz w:val="20"/>
                <w:szCs w:val="20"/>
              </w:rPr>
              <w:t> </w:t>
            </w:r>
            <w:proofErr w:type="spellStart"/>
            <w:r w:rsidRPr="001B7FAD">
              <w:rPr>
                <w:rFonts w:ascii="Times New Roman" w:hAnsi="Times New Roman"/>
                <w:i/>
                <w:iCs/>
                <w:sz w:val="20"/>
                <w:szCs w:val="20"/>
              </w:rPr>
              <w:t>Proceedings</w:t>
            </w:r>
            <w:proofErr w:type="spellEnd"/>
            <w:r w:rsidRPr="001B7FAD">
              <w:rPr>
                <w:rFonts w:ascii="Times New Roman" w:hAnsi="Times New Roman"/>
                <w:i/>
                <w:iCs/>
                <w:sz w:val="20"/>
                <w:szCs w:val="20"/>
              </w:rPr>
              <w:t xml:space="preserve"> of </w:t>
            </w:r>
            <w:proofErr w:type="spellStart"/>
            <w:r w:rsidRPr="001B7FAD">
              <w:rPr>
                <w:rFonts w:ascii="Times New Roman" w:hAnsi="Times New Roman"/>
                <w:i/>
                <w:iCs/>
                <w:sz w:val="20"/>
                <w:szCs w:val="20"/>
              </w:rPr>
              <w:t>the</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Sixth</w:t>
            </w:r>
            <w:proofErr w:type="spellEnd"/>
            <w:r w:rsidRPr="001B7FAD">
              <w:rPr>
                <w:rFonts w:ascii="Times New Roman" w:hAnsi="Times New Roman"/>
                <w:i/>
                <w:iCs/>
                <w:sz w:val="20"/>
                <w:szCs w:val="20"/>
              </w:rPr>
              <w:t xml:space="preserve"> International </w:t>
            </w:r>
            <w:proofErr w:type="spellStart"/>
            <w:r w:rsidRPr="001B7FAD">
              <w:rPr>
                <w:rFonts w:ascii="Times New Roman" w:hAnsi="Times New Roman"/>
                <w:i/>
                <w:iCs/>
                <w:sz w:val="20"/>
                <w:szCs w:val="20"/>
              </w:rPr>
              <w:t>Conference</w:t>
            </w:r>
            <w:proofErr w:type="spellEnd"/>
            <w:r w:rsidRPr="001B7FAD">
              <w:rPr>
                <w:rFonts w:ascii="Times New Roman" w:hAnsi="Times New Roman"/>
                <w:i/>
                <w:iCs/>
                <w:sz w:val="20"/>
                <w:szCs w:val="20"/>
              </w:rPr>
              <w:t xml:space="preserve"> on </w:t>
            </w:r>
            <w:proofErr w:type="spellStart"/>
            <w:r w:rsidRPr="001B7FAD">
              <w:rPr>
                <w:rFonts w:ascii="Times New Roman" w:hAnsi="Times New Roman"/>
                <w:i/>
                <w:iCs/>
                <w:sz w:val="20"/>
                <w:szCs w:val="20"/>
              </w:rPr>
              <w:t>Computational</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Linguistics</w:t>
            </w:r>
            <w:proofErr w:type="spellEnd"/>
            <w:r w:rsidRPr="001B7FAD">
              <w:rPr>
                <w:rFonts w:ascii="Times New Roman" w:hAnsi="Times New Roman"/>
                <w:i/>
                <w:iCs/>
                <w:sz w:val="20"/>
                <w:szCs w:val="20"/>
              </w:rPr>
              <w:t xml:space="preserve"> in Bulgaria (CLIB 2024)</w:t>
            </w:r>
            <w:r w:rsidRPr="001B7FAD">
              <w:rPr>
                <w:rFonts w:ascii="Times New Roman" w:hAnsi="Times New Roman"/>
                <w:sz w:val="20"/>
                <w:szCs w:val="20"/>
              </w:rPr>
              <w:t>. pp. 6—13.</w:t>
            </w:r>
          </w:p>
          <w:p w14:paraId="34DB3C78" w14:textId="77777777" w:rsidR="001B7FAD" w:rsidRPr="001B7FAD" w:rsidRDefault="001B7FAD" w:rsidP="001B7FAD">
            <w:pPr>
              <w:spacing w:after="0"/>
              <w:ind w:left="57" w:right="57"/>
              <w:jc w:val="both"/>
              <w:outlineLvl w:val="1"/>
              <w:rPr>
                <w:rFonts w:ascii="Times New Roman" w:hAnsi="Times New Roman"/>
                <w:sz w:val="20"/>
                <w:szCs w:val="20"/>
              </w:rPr>
            </w:pPr>
            <w:proofErr w:type="spellStart"/>
            <w:r w:rsidRPr="001B7FAD">
              <w:rPr>
                <w:rFonts w:ascii="Times New Roman" w:hAnsi="Times New Roman"/>
                <w:sz w:val="20"/>
                <w:szCs w:val="20"/>
              </w:rPr>
              <w:t>Ivanović</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Tanja</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Stanković</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Ranka</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Todorović</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Branislava</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Šandrih</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Krstev</w:t>
            </w:r>
            <w:proofErr w:type="spellEnd"/>
            <w:r w:rsidRPr="001B7FAD">
              <w:rPr>
                <w:rFonts w:ascii="Times New Roman" w:hAnsi="Times New Roman"/>
                <w:sz w:val="20"/>
                <w:szCs w:val="20"/>
              </w:rPr>
              <w:t>, Cvetana.2022.</w:t>
            </w:r>
            <w:r w:rsidRPr="001B7FAD">
              <w:rPr>
                <w:rFonts w:ascii="Times New Roman" w:hAnsi="Times New Roman"/>
                <w:color w:val="333333"/>
                <w:kern w:val="36"/>
                <w:sz w:val="20"/>
                <w:szCs w:val="20"/>
              </w:rPr>
              <w:t xml:space="preserve"> ”</w:t>
            </w:r>
            <w:r w:rsidRPr="001B7FAD">
              <w:rPr>
                <w:rFonts w:ascii="Times New Roman" w:hAnsi="Times New Roman"/>
                <w:sz w:val="20"/>
                <w:szCs w:val="20"/>
              </w:rPr>
              <w:t>Corpus-</w:t>
            </w:r>
            <w:proofErr w:type="spellStart"/>
            <w:r w:rsidRPr="001B7FAD">
              <w:rPr>
                <w:rFonts w:ascii="Times New Roman" w:hAnsi="Times New Roman"/>
                <w:sz w:val="20"/>
                <w:szCs w:val="20"/>
              </w:rPr>
              <w:t>based</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bilingual</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terminology</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extraction</w:t>
            </w:r>
            <w:proofErr w:type="spellEnd"/>
            <w:r w:rsidRPr="001B7FAD">
              <w:rPr>
                <w:rFonts w:ascii="Times New Roman" w:hAnsi="Times New Roman"/>
                <w:sz w:val="20"/>
                <w:szCs w:val="20"/>
              </w:rPr>
              <w:t xml:space="preserve"> in </w:t>
            </w:r>
            <w:proofErr w:type="spellStart"/>
            <w:r w:rsidRPr="001B7FAD">
              <w:rPr>
                <w:rFonts w:ascii="Times New Roman" w:hAnsi="Times New Roman"/>
                <w:sz w:val="20"/>
                <w:szCs w:val="20"/>
              </w:rPr>
              <w:t>the</w:t>
            </w:r>
            <w:proofErr w:type="spellEnd"/>
            <w:r w:rsidRPr="001B7FAD">
              <w:rPr>
                <w:rFonts w:ascii="Times New Roman" w:hAnsi="Times New Roman"/>
                <w:sz w:val="20"/>
                <w:szCs w:val="20"/>
              </w:rPr>
              <w:t xml:space="preserve"> </w:t>
            </w:r>
            <w:proofErr w:type="spellStart"/>
            <w:r w:rsidRPr="001B7FAD">
              <w:rPr>
                <w:rFonts w:ascii="Times New Roman" w:hAnsi="Times New Roman"/>
                <w:sz w:val="20"/>
                <w:szCs w:val="20"/>
              </w:rPr>
              <w:t>power</w:t>
            </w:r>
            <w:proofErr w:type="spellEnd"/>
            <w:r w:rsidRPr="001B7FAD">
              <w:rPr>
                <w:rFonts w:ascii="Times New Roman" w:hAnsi="Times New Roman"/>
                <w:sz w:val="20"/>
                <w:szCs w:val="20"/>
              </w:rPr>
              <w:t xml:space="preserve"> engineering </w:t>
            </w:r>
            <w:proofErr w:type="spellStart"/>
            <w:r w:rsidRPr="001B7FAD">
              <w:rPr>
                <w:rFonts w:ascii="Times New Roman" w:hAnsi="Times New Roman"/>
                <w:sz w:val="20"/>
                <w:szCs w:val="20"/>
              </w:rPr>
              <w:t>domain</w:t>
            </w:r>
            <w:proofErr w:type="spellEnd"/>
            <w:r w:rsidRPr="001B7FAD">
              <w:rPr>
                <w:rFonts w:ascii="Times New Roman" w:hAnsi="Times New Roman"/>
                <w:sz w:val="20"/>
                <w:szCs w:val="20"/>
              </w:rPr>
              <w:t xml:space="preserve">”. </w:t>
            </w:r>
            <w:hyperlink r:id="rId12" w:history="1">
              <w:proofErr w:type="spellStart"/>
              <w:r w:rsidRPr="001B7FAD">
                <w:rPr>
                  <w:rFonts w:ascii="Times New Roman" w:hAnsi="Times New Roman"/>
                  <w:i/>
                  <w:iCs/>
                  <w:sz w:val="20"/>
                  <w:szCs w:val="20"/>
                </w:rPr>
                <w:t>Terminology</w:t>
              </w:r>
              <w:proofErr w:type="spellEnd"/>
              <w:r w:rsidRPr="001B7FAD">
                <w:rPr>
                  <w:rFonts w:ascii="Times New Roman" w:hAnsi="Times New Roman"/>
                  <w:i/>
                  <w:iCs/>
                  <w:sz w:val="20"/>
                  <w:szCs w:val="20"/>
                </w:rPr>
                <w:t xml:space="preserve">. International Journal of </w:t>
              </w:r>
              <w:proofErr w:type="spellStart"/>
              <w:r w:rsidRPr="001B7FAD">
                <w:rPr>
                  <w:rFonts w:ascii="Times New Roman" w:hAnsi="Times New Roman"/>
                  <w:i/>
                  <w:iCs/>
                  <w:sz w:val="20"/>
                  <w:szCs w:val="20"/>
                </w:rPr>
                <w:t>Theoretical</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and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Applied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Issues</w:t>
              </w:r>
              <w:proofErr w:type="spellEnd"/>
              <w:r w:rsidRPr="001B7FAD">
                <w:rPr>
                  <w:rFonts w:ascii="Times New Roman" w:hAnsi="Times New Roman"/>
                  <w:i/>
                  <w:iCs/>
                  <w:sz w:val="20"/>
                  <w:szCs w:val="20"/>
                </w:rPr>
                <w:t xml:space="preserve"> in </w:t>
              </w:r>
              <w:proofErr w:type="spellStart"/>
              <w:r w:rsidRPr="001B7FAD">
                <w:rPr>
                  <w:rFonts w:ascii="Times New Roman" w:hAnsi="Times New Roman"/>
                  <w:i/>
                  <w:iCs/>
                  <w:sz w:val="20"/>
                  <w:szCs w:val="20"/>
                </w:rPr>
                <w:t>Specialized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Communication</w:t>
              </w:r>
              <w:proofErr w:type="spellEnd"/>
            </w:hyperlink>
            <w:r w:rsidRPr="001B7FAD">
              <w:rPr>
                <w:rFonts w:ascii="Times New Roman" w:hAnsi="Times New Roman"/>
                <w:sz w:val="20"/>
                <w:szCs w:val="20"/>
              </w:rPr>
              <w:t>, </w:t>
            </w:r>
            <w:hyperlink r:id="rId13" w:history="1">
              <w:r w:rsidRPr="001B7FAD">
                <w:rPr>
                  <w:rFonts w:ascii="Times New Roman" w:hAnsi="Times New Roman"/>
                  <w:sz w:val="20"/>
                  <w:szCs w:val="20"/>
                </w:rPr>
                <w:t xml:space="preserve">Volume 28, </w:t>
              </w:r>
              <w:proofErr w:type="spellStart"/>
              <w:r w:rsidRPr="001B7FAD">
                <w:rPr>
                  <w:rFonts w:ascii="Times New Roman" w:hAnsi="Times New Roman"/>
                  <w:sz w:val="20"/>
                  <w:szCs w:val="20"/>
                </w:rPr>
                <w:t>Issue</w:t>
              </w:r>
              <w:proofErr w:type="spellEnd"/>
              <w:r w:rsidRPr="001B7FAD">
                <w:rPr>
                  <w:rFonts w:ascii="Times New Roman" w:hAnsi="Times New Roman"/>
                  <w:sz w:val="20"/>
                  <w:szCs w:val="20"/>
                </w:rPr>
                <w:t xml:space="preserve"> 2</w:t>
              </w:r>
            </w:hyperlink>
            <w:r w:rsidRPr="001B7FAD">
              <w:rPr>
                <w:rFonts w:ascii="Times New Roman" w:hAnsi="Times New Roman"/>
                <w:sz w:val="20"/>
                <w:szCs w:val="20"/>
              </w:rPr>
              <w:t>, p. 228 – 263.</w:t>
            </w:r>
          </w:p>
          <w:p w14:paraId="59AB86E8" w14:textId="77777777" w:rsidR="001B7FAD" w:rsidRPr="001B7FAD" w:rsidRDefault="001B7FAD" w:rsidP="001B7FAD">
            <w:pPr>
              <w:spacing w:after="0"/>
              <w:ind w:left="57" w:right="57"/>
              <w:rPr>
                <w:rFonts w:ascii="Times New Roman" w:hAnsi="Times New Roman"/>
                <w:sz w:val="20"/>
                <w:szCs w:val="20"/>
              </w:rPr>
            </w:pPr>
            <w:proofErr w:type="spellStart"/>
            <w:r w:rsidRPr="001B7FAD">
              <w:rPr>
                <w:rFonts w:ascii="Times New Roman" w:hAnsi="Times New Roman"/>
                <w:sz w:val="20"/>
                <w:szCs w:val="20"/>
              </w:rPr>
              <w:t>Lindquist</w:t>
            </w:r>
            <w:proofErr w:type="spellEnd"/>
            <w:r w:rsidRPr="001B7FAD">
              <w:rPr>
                <w:rFonts w:ascii="Times New Roman" w:hAnsi="Times New Roman"/>
                <w:sz w:val="20"/>
                <w:szCs w:val="20"/>
              </w:rPr>
              <w:t xml:space="preserve">, Hans, </w:t>
            </w:r>
            <w:proofErr w:type="spellStart"/>
            <w:r w:rsidRPr="001B7FAD">
              <w:rPr>
                <w:rFonts w:ascii="Times New Roman" w:hAnsi="Times New Roman"/>
                <w:sz w:val="20"/>
                <w:szCs w:val="20"/>
              </w:rPr>
              <w:t>Levin</w:t>
            </w:r>
            <w:proofErr w:type="spellEnd"/>
            <w:r w:rsidRPr="001B7FAD">
              <w:rPr>
                <w:rFonts w:ascii="Times New Roman" w:hAnsi="Times New Roman"/>
                <w:sz w:val="20"/>
                <w:szCs w:val="20"/>
              </w:rPr>
              <w:t xml:space="preserve">, Magnus, 2018. </w:t>
            </w:r>
            <w:r w:rsidRPr="001B7FAD">
              <w:rPr>
                <w:rFonts w:ascii="Times New Roman" w:hAnsi="Times New Roman"/>
                <w:i/>
                <w:iCs/>
                <w:sz w:val="20"/>
                <w:szCs w:val="20"/>
              </w:rPr>
              <w:t xml:space="preserve">Corpus </w:t>
            </w:r>
            <w:proofErr w:type="spellStart"/>
            <w:r w:rsidRPr="001B7FAD">
              <w:rPr>
                <w:rFonts w:ascii="Times New Roman" w:hAnsi="Times New Roman"/>
                <w:i/>
                <w:iCs/>
                <w:sz w:val="20"/>
                <w:szCs w:val="20"/>
              </w:rPr>
              <w:t>Linguistics</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and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the</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Description</w:t>
            </w:r>
            <w:proofErr w:type="spellEnd"/>
            <w:r w:rsidRPr="001B7FAD">
              <w:rPr>
                <w:rFonts w:ascii="Times New Roman" w:hAnsi="Times New Roman"/>
                <w:i/>
                <w:iCs/>
                <w:sz w:val="20"/>
                <w:szCs w:val="20"/>
              </w:rPr>
              <w:t xml:space="preserve"> of English</w:t>
            </w:r>
            <w:r w:rsidRPr="001B7FAD">
              <w:rPr>
                <w:rFonts w:ascii="Times New Roman" w:hAnsi="Times New Roman"/>
                <w:sz w:val="20"/>
                <w:szCs w:val="20"/>
              </w:rPr>
              <w:t>. Edinburgh University Press.</w:t>
            </w:r>
          </w:p>
          <w:p w14:paraId="24635EC8" w14:textId="77777777" w:rsidR="001B7FAD" w:rsidRPr="001B7FAD" w:rsidRDefault="001B7FAD" w:rsidP="001B7FAD">
            <w:pPr>
              <w:spacing w:after="0"/>
              <w:ind w:left="57" w:right="57"/>
              <w:jc w:val="both"/>
              <w:outlineLvl w:val="1"/>
              <w:rPr>
                <w:rFonts w:ascii="Times New Roman" w:hAnsi="Times New Roman"/>
                <w:sz w:val="20"/>
                <w:szCs w:val="20"/>
              </w:rPr>
            </w:pPr>
            <w:proofErr w:type="spellStart"/>
            <w:r w:rsidRPr="001B7FAD">
              <w:rPr>
                <w:rFonts w:ascii="Times New Roman" w:hAnsi="Times New Roman"/>
                <w:sz w:val="20"/>
                <w:szCs w:val="20"/>
              </w:rPr>
              <w:t>McEnery</w:t>
            </w:r>
            <w:proofErr w:type="spellEnd"/>
            <w:r w:rsidRPr="001B7FAD">
              <w:rPr>
                <w:rFonts w:ascii="Times New Roman" w:hAnsi="Times New Roman"/>
                <w:sz w:val="20"/>
                <w:szCs w:val="20"/>
              </w:rPr>
              <w:t xml:space="preserve">, Anthony, </w:t>
            </w:r>
            <w:proofErr w:type="spellStart"/>
            <w:r w:rsidRPr="001B7FAD">
              <w:rPr>
                <w:rFonts w:ascii="Times New Roman" w:hAnsi="Times New Roman"/>
                <w:sz w:val="20"/>
                <w:szCs w:val="20"/>
              </w:rPr>
              <w:t>Hardie</w:t>
            </w:r>
            <w:proofErr w:type="spellEnd"/>
            <w:r w:rsidRPr="001B7FAD">
              <w:rPr>
                <w:rFonts w:ascii="Times New Roman" w:hAnsi="Times New Roman"/>
                <w:sz w:val="20"/>
                <w:szCs w:val="20"/>
              </w:rPr>
              <w:t xml:space="preserve">, Andrew. 2012. </w:t>
            </w:r>
            <w:r w:rsidRPr="001B7FAD">
              <w:rPr>
                <w:rFonts w:ascii="Times New Roman" w:hAnsi="Times New Roman"/>
                <w:i/>
                <w:iCs/>
                <w:sz w:val="20"/>
                <w:szCs w:val="20"/>
              </w:rPr>
              <w:t xml:space="preserve">Corpus </w:t>
            </w:r>
            <w:proofErr w:type="spellStart"/>
            <w:r w:rsidRPr="001B7FAD">
              <w:rPr>
                <w:rFonts w:ascii="Times New Roman" w:hAnsi="Times New Roman"/>
                <w:i/>
                <w:iCs/>
                <w:sz w:val="20"/>
                <w:szCs w:val="20"/>
              </w:rPr>
              <w:t>Linguistics</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Method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Theory</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and</w:t>
            </w:r>
            <w:proofErr w:type="spellEnd"/>
            <w:r w:rsidRPr="001B7FAD">
              <w:rPr>
                <w:rFonts w:ascii="Times New Roman" w:hAnsi="Times New Roman"/>
                <w:i/>
                <w:iCs/>
                <w:sz w:val="20"/>
                <w:szCs w:val="20"/>
              </w:rPr>
              <w:t xml:space="preserve"> Practice</w:t>
            </w:r>
            <w:r w:rsidRPr="001B7FAD">
              <w:rPr>
                <w:rFonts w:ascii="Times New Roman" w:hAnsi="Times New Roman"/>
                <w:sz w:val="20"/>
                <w:szCs w:val="20"/>
              </w:rPr>
              <w:t>. Cambridge: Cambridge University Press.</w:t>
            </w:r>
          </w:p>
          <w:p w14:paraId="1337D2BC" w14:textId="77777777" w:rsidR="001B7FAD" w:rsidRPr="001B7FAD" w:rsidRDefault="001B7FAD" w:rsidP="001B7FAD">
            <w:pPr>
              <w:spacing w:after="0"/>
              <w:ind w:left="57" w:right="57"/>
              <w:rPr>
                <w:rFonts w:ascii="Times New Roman" w:hAnsi="Times New Roman"/>
                <w:sz w:val="20"/>
                <w:szCs w:val="20"/>
              </w:rPr>
            </w:pPr>
            <w:proofErr w:type="spellStart"/>
            <w:r w:rsidRPr="001B7FAD">
              <w:rPr>
                <w:rFonts w:ascii="Times New Roman" w:hAnsi="Times New Roman"/>
                <w:sz w:val="20"/>
                <w:szCs w:val="20"/>
              </w:rPr>
              <w:t>Weisser</w:t>
            </w:r>
            <w:proofErr w:type="spellEnd"/>
            <w:r w:rsidRPr="001B7FAD">
              <w:rPr>
                <w:rFonts w:ascii="Times New Roman" w:hAnsi="Times New Roman"/>
                <w:sz w:val="20"/>
                <w:szCs w:val="20"/>
              </w:rPr>
              <w:t xml:space="preserve">, Martin. 2016. </w:t>
            </w:r>
            <w:proofErr w:type="spellStart"/>
            <w:r w:rsidRPr="001B7FAD">
              <w:rPr>
                <w:rFonts w:ascii="Times New Roman" w:hAnsi="Times New Roman"/>
                <w:i/>
                <w:iCs/>
                <w:sz w:val="20"/>
                <w:szCs w:val="20"/>
              </w:rPr>
              <w:t>Practical</w:t>
            </w:r>
            <w:proofErr w:type="spellEnd"/>
            <w:r w:rsidRPr="001B7FAD">
              <w:rPr>
                <w:rFonts w:ascii="Times New Roman" w:hAnsi="Times New Roman"/>
                <w:i/>
                <w:iCs/>
                <w:sz w:val="20"/>
                <w:szCs w:val="20"/>
              </w:rPr>
              <w:t xml:space="preserve"> Corpus </w:t>
            </w:r>
            <w:proofErr w:type="spellStart"/>
            <w:r w:rsidRPr="001B7FAD">
              <w:rPr>
                <w:rFonts w:ascii="Times New Roman" w:hAnsi="Times New Roman"/>
                <w:i/>
                <w:iCs/>
                <w:sz w:val="20"/>
                <w:szCs w:val="20"/>
              </w:rPr>
              <w:t>Linguistics</w:t>
            </w:r>
            <w:proofErr w:type="spellEnd"/>
            <w:r w:rsidRPr="001B7FAD">
              <w:rPr>
                <w:rFonts w:ascii="Times New Roman" w:hAnsi="Times New Roman"/>
                <w:i/>
                <w:iCs/>
                <w:sz w:val="20"/>
                <w:szCs w:val="20"/>
              </w:rPr>
              <w:t xml:space="preserve">: An </w:t>
            </w:r>
            <w:proofErr w:type="spellStart"/>
            <w:r w:rsidRPr="001B7FAD">
              <w:rPr>
                <w:rFonts w:ascii="Times New Roman" w:hAnsi="Times New Roman"/>
                <w:i/>
                <w:iCs/>
                <w:sz w:val="20"/>
                <w:szCs w:val="20"/>
              </w:rPr>
              <w:t>Introduction</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to</w:t>
            </w:r>
            <w:proofErr w:type="spellEnd"/>
            <w:r w:rsidRPr="001B7FAD">
              <w:rPr>
                <w:rFonts w:ascii="Times New Roman" w:hAnsi="Times New Roman"/>
                <w:i/>
                <w:iCs/>
                <w:sz w:val="20"/>
                <w:szCs w:val="20"/>
              </w:rPr>
              <w:t xml:space="preserve"> Corpus-</w:t>
            </w:r>
            <w:proofErr w:type="spellStart"/>
            <w:r w:rsidRPr="001B7FAD">
              <w:rPr>
                <w:rFonts w:ascii="Times New Roman" w:hAnsi="Times New Roman"/>
                <w:i/>
                <w:iCs/>
                <w:sz w:val="20"/>
                <w:szCs w:val="20"/>
              </w:rPr>
              <w:t>Based</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Language</w:t>
            </w:r>
            <w:proofErr w:type="spellEnd"/>
            <w:r w:rsidRPr="001B7FAD">
              <w:rPr>
                <w:rFonts w:ascii="Times New Roman" w:hAnsi="Times New Roman"/>
                <w:i/>
                <w:iCs/>
                <w:sz w:val="20"/>
                <w:szCs w:val="20"/>
              </w:rPr>
              <w:t xml:space="preserve"> </w:t>
            </w:r>
            <w:proofErr w:type="spellStart"/>
            <w:r w:rsidRPr="001B7FAD">
              <w:rPr>
                <w:rFonts w:ascii="Times New Roman" w:hAnsi="Times New Roman"/>
                <w:i/>
                <w:iCs/>
                <w:sz w:val="20"/>
                <w:szCs w:val="20"/>
              </w:rPr>
              <w:t>Analysis</w:t>
            </w:r>
            <w:proofErr w:type="spellEnd"/>
            <w:r w:rsidRPr="001B7FAD">
              <w:rPr>
                <w:rFonts w:ascii="Times New Roman" w:hAnsi="Times New Roman"/>
                <w:i/>
                <w:iCs/>
                <w:sz w:val="20"/>
                <w:szCs w:val="20"/>
              </w:rPr>
              <w:t>.</w:t>
            </w:r>
            <w:r w:rsidRPr="001B7FAD">
              <w:rPr>
                <w:rFonts w:ascii="Times New Roman" w:hAnsi="Times New Roman"/>
                <w:sz w:val="20"/>
                <w:szCs w:val="20"/>
              </w:rPr>
              <w:t xml:space="preserve"> </w:t>
            </w:r>
            <w:proofErr w:type="spellStart"/>
            <w:r w:rsidRPr="001B7FAD">
              <w:rPr>
                <w:rFonts w:ascii="Times New Roman" w:hAnsi="Times New Roman"/>
                <w:sz w:val="20"/>
                <w:szCs w:val="20"/>
              </w:rPr>
              <w:t>Wiley-Blackwell</w:t>
            </w:r>
            <w:proofErr w:type="spellEnd"/>
            <w:r w:rsidRPr="001B7FAD">
              <w:rPr>
                <w:rFonts w:ascii="Times New Roman" w:hAnsi="Times New Roman"/>
                <w:sz w:val="20"/>
                <w:szCs w:val="20"/>
              </w:rPr>
              <w:t>;</w:t>
            </w:r>
          </w:p>
          <w:p w14:paraId="14F5496B" w14:textId="0B438061" w:rsidR="001B7FAD" w:rsidRPr="00745DEC" w:rsidRDefault="001B7FAD" w:rsidP="001B7FAD">
            <w:pPr>
              <w:pStyle w:val="TableParagraph"/>
              <w:spacing w:line="206" w:lineRule="exact"/>
              <w:ind w:left="57" w:right="57"/>
              <w:rPr>
                <w:color w:val="000000" w:themeColor="text1"/>
                <w:sz w:val="24"/>
                <w:szCs w:val="24"/>
                <w:highlight w:val="yellow"/>
              </w:rPr>
            </w:pPr>
            <w:proofErr w:type="spellStart"/>
            <w:r w:rsidRPr="001B7FAD">
              <w:rPr>
                <w:sz w:val="20"/>
                <w:szCs w:val="20"/>
              </w:rPr>
              <w:t>Xiao</w:t>
            </w:r>
            <w:proofErr w:type="spellEnd"/>
            <w:r w:rsidRPr="001B7FAD">
              <w:rPr>
                <w:sz w:val="20"/>
                <w:szCs w:val="20"/>
              </w:rPr>
              <w:t xml:space="preserve">, Richard, </w:t>
            </w:r>
            <w:proofErr w:type="spellStart"/>
            <w:r w:rsidRPr="001B7FAD">
              <w:rPr>
                <w:sz w:val="20"/>
                <w:szCs w:val="20"/>
              </w:rPr>
              <w:t>Wei</w:t>
            </w:r>
            <w:proofErr w:type="spellEnd"/>
            <w:r w:rsidRPr="001B7FAD">
              <w:rPr>
                <w:sz w:val="20"/>
                <w:szCs w:val="20"/>
              </w:rPr>
              <w:t xml:space="preserve"> </w:t>
            </w:r>
            <w:proofErr w:type="spellStart"/>
            <w:r w:rsidRPr="001B7FAD">
              <w:rPr>
                <w:sz w:val="20"/>
                <w:szCs w:val="20"/>
              </w:rPr>
              <w:t>Naixing</w:t>
            </w:r>
            <w:proofErr w:type="spellEnd"/>
            <w:r w:rsidRPr="001B7FAD">
              <w:rPr>
                <w:sz w:val="20"/>
                <w:szCs w:val="20"/>
              </w:rPr>
              <w:t xml:space="preserve"> . 2014. “</w:t>
            </w:r>
            <w:proofErr w:type="spellStart"/>
            <w:r w:rsidRPr="001B7FAD">
              <w:rPr>
                <w:sz w:val="20"/>
                <w:szCs w:val="20"/>
              </w:rPr>
              <w:t>Translation</w:t>
            </w:r>
            <w:proofErr w:type="spellEnd"/>
            <w:r w:rsidRPr="001B7FAD">
              <w:rPr>
                <w:sz w:val="20"/>
                <w:szCs w:val="20"/>
              </w:rPr>
              <w:t xml:space="preserve"> </w:t>
            </w:r>
            <w:proofErr w:type="spellStart"/>
            <w:r w:rsidRPr="001B7FAD">
              <w:rPr>
                <w:sz w:val="20"/>
                <w:szCs w:val="20"/>
              </w:rPr>
              <w:t>and</w:t>
            </w:r>
            <w:proofErr w:type="spellEnd"/>
            <w:r w:rsidRPr="001B7FAD">
              <w:rPr>
                <w:sz w:val="20"/>
                <w:szCs w:val="20"/>
              </w:rPr>
              <w:t xml:space="preserve"> contrastive linguistic </w:t>
            </w:r>
            <w:proofErr w:type="spellStart"/>
            <w:r w:rsidRPr="001B7FAD">
              <w:rPr>
                <w:sz w:val="20"/>
                <w:szCs w:val="20"/>
              </w:rPr>
              <w:t>studies</w:t>
            </w:r>
            <w:proofErr w:type="spellEnd"/>
            <w:r w:rsidRPr="001B7FAD">
              <w:rPr>
                <w:sz w:val="20"/>
                <w:szCs w:val="20"/>
              </w:rPr>
              <w:t xml:space="preserve"> at </w:t>
            </w:r>
            <w:proofErr w:type="spellStart"/>
            <w:r w:rsidRPr="001B7FAD">
              <w:rPr>
                <w:sz w:val="20"/>
                <w:szCs w:val="20"/>
              </w:rPr>
              <w:t>the</w:t>
            </w:r>
            <w:proofErr w:type="spellEnd"/>
            <w:r w:rsidRPr="001B7FAD">
              <w:rPr>
                <w:sz w:val="20"/>
                <w:szCs w:val="20"/>
              </w:rPr>
              <w:t xml:space="preserve"> </w:t>
            </w:r>
            <w:proofErr w:type="spellStart"/>
            <w:r w:rsidRPr="001B7FAD">
              <w:rPr>
                <w:sz w:val="20"/>
                <w:szCs w:val="20"/>
              </w:rPr>
              <w:t>interface</w:t>
            </w:r>
            <w:proofErr w:type="spellEnd"/>
            <w:r w:rsidRPr="001B7FAD">
              <w:rPr>
                <w:sz w:val="20"/>
                <w:szCs w:val="20"/>
              </w:rPr>
              <w:t xml:space="preserve"> of English </w:t>
            </w:r>
            <w:proofErr w:type="spellStart"/>
            <w:r w:rsidRPr="001B7FAD">
              <w:rPr>
                <w:sz w:val="20"/>
                <w:szCs w:val="20"/>
              </w:rPr>
              <w:t>and</w:t>
            </w:r>
            <w:proofErr w:type="spellEnd"/>
            <w:r w:rsidRPr="001B7FAD">
              <w:rPr>
                <w:sz w:val="20"/>
                <w:szCs w:val="20"/>
              </w:rPr>
              <w:t xml:space="preserve"> </w:t>
            </w:r>
            <w:proofErr w:type="spellStart"/>
            <w:r w:rsidRPr="001B7FAD">
              <w:rPr>
                <w:sz w:val="20"/>
                <w:szCs w:val="20"/>
              </w:rPr>
              <w:t>Chinese</w:t>
            </w:r>
            <w:proofErr w:type="spellEnd"/>
            <w:r w:rsidRPr="001B7FAD">
              <w:rPr>
                <w:sz w:val="20"/>
                <w:szCs w:val="20"/>
              </w:rPr>
              <w:t xml:space="preserve">”. </w:t>
            </w:r>
            <w:r w:rsidRPr="001B7FAD">
              <w:rPr>
                <w:i/>
                <w:iCs/>
                <w:sz w:val="20"/>
                <w:szCs w:val="20"/>
              </w:rPr>
              <w:t xml:space="preserve">Corpus </w:t>
            </w:r>
            <w:proofErr w:type="spellStart"/>
            <w:r w:rsidRPr="001B7FAD">
              <w:rPr>
                <w:i/>
                <w:iCs/>
                <w:sz w:val="20"/>
                <w:szCs w:val="20"/>
              </w:rPr>
              <w:t>linguistics</w:t>
            </w:r>
            <w:proofErr w:type="spellEnd"/>
            <w:r w:rsidRPr="001B7FAD">
              <w:rPr>
                <w:i/>
                <w:iCs/>
                <w:sz w:val="20"/>
                <w:szCs w:val="20"/>
              </w:rPr>
              <w:t xml:space="preserve"> </w:t>
            </w:r>
            <w:proofErr w:type="spellStart"/>
            <w:r w:rsidRPr="001B7FAD">
              <w:rPr>
                <w:i/>
                <w:iCs/>
                <w:sz w:val="20"/>
                <w:szCs w:val="20"/>
              </w:rPr>
              <w:t>and</w:t>
            </w:r>
            <w:proofErr w:type="spellEnd"/>
            <w:r w:rsidRPr="001B7FAD">
              <w:rPr>
                <w:i/>
                <w:iCs/>
                <w:sz w:val="20"/>
                <w:szCs w:val="20"/>
              </w:rPr>
              <w:t xml:space="preserve"> linguistic </w:t>
            </w:r>
            <w:proofErr w:type="spellStart"/>
            <w:r w:rsidRPr="001B7FAD">
              <w:rPr>
                <w:i/>
                <w:iCs/>
                <w:sz w:val="20"/>
                <w:szCs w:val="20"/>
              </w:rPr>
              <w:t>theory</w:t>
            </w:r>
            <w:proofErr w:type="spellEnd"/>
            <w:r w:rsidRPr="001B7FAD">
              <w:rPr>
                <w:sz w:val="20"/>
                <w:szCs w:val="20"/>
              </w:rPr>
              <w:t>, 10, 1 – 10.</w:t>
            </w:r>
          </w:p>
        </w:tc>
      </w:tr>
    </w:tbl>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054"/>
        <w:gridCol w:w="1875"/>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5B486057">
        <w:trPr>
          <w:trHeight w:val="135"/>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 xml:space="preserve">capacitatea de </w:t>
            </w:r>
            <w:proofErr w:type="spellStart"/>
            <w:r w:rsidRPr="001232AB">
              <w:rPr>
                <w:sz w:val="20"/>
                <w:szCs w:val="20"/>
              </w:rPr>
              <w:t>asimiliare</w:t>
            </w:r>
            <w:proofErr w:type="spellEnd"/>
            <w:r w:rsidRPr="001232AB">
              <w:rPr>
                <w:sz w:val="20"/>
                <w:szCs w:val="20"/>
              </w:rPr>
              <w:t xml:space="preserve"> și aplicare a </w:t>
            </w:r>
            <w:proofErr w:type="spellStart"/>
            <w:r w:rsidRPr="001232AB">
              <w:rPr>
                <w:sz w:val="20"/>
                <w:szCs w:val="20"/>
              </w:rPr>
              <w:t>cunoştinţelor</w:t>
            </w:r>
            <w:proofErr w:type="spellEnd"/>
            <w:r w:rsidRPr="001232AB">
              <w:rPr>
                <w:sz w:val="20"/>
                <w:szCs w:val="20"/>
              </w:rPr>
              <w:t xml:space="preserve"> </w:t>
            </w:r>
            <w:proofErr w:type="spellStart"/>
            <w:r w:rsidRPr="001232AB">
              <w:rPr>
                <w:sz w:val="20"/>
                <w:szCs w:val="20"/>
              </w:rPr>
              <w:t>învăţate</w:t>
            </w:r>
            <w:proofErr w:type="spellEnd"/>
            <w:r w:rsidRPr="001232AB">
              <w:rPr>
                <w:sz w:val="20"/>
                <w:szCs w:val="20"/>
              </w:rPr>
              <w:t>;</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 xml:space="preserve">gradul de asimilare a limbajului de specialitate </w:t>
            </w:r>
            <w:proofErr w:type="spellStart"/>
            <w:r w:rsidRPr="001232AB">
              <w:rPr>
                <w:sz w:val="20"/>
                <w:szCs w:val="20"/>
              </w:rPr>
              <w:t>şi</w:t>
            </w:r>
            <w:proofErr w:type="spellEnd"/>
            <w:r w:rsidRPr="001232AB">
              <w:rPr>
                <w:sz w:val="20"/>
                <w:szCs w:val="20"/>
              </w:rPr>
              <w:t xml:space="preserve">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xml:space="preserve">- capacitatea de a opera cu </w:t>
            </w:r>
            <w:proofErr w:type="spellStart"/>
            <w:r w:rsidRPr="001232AB">
              <w:rPr>
                <w:rFonts w:ascii="Times New Roman" w:hAnsi="Times New Roman"/>
                <w:sz w:val="20"/>
                <w:szCs w:val="20"/>
              </w:rPr>
              <w:t>cunoştinţele</w:t>
            </w:r>
            <w:proofErr w:type="spellEnd"/>
            <w:r w:rsidRPr="001232AB">
              <w:rPr>
                <w:rFonts w:ascii="Times New Roman" w:hAnsi="Times New Roman"/>
                <w:sz w:val="20"/>
                <w:szCs w:val="20"/>
              </w:rPr>
              <w:t xml:space="preserve"> asimilate în </w:t>
            </w:r>
            <w:proofErr w:type="spellStart"/>
            <w:r w:rsidRPr="001232AB">
              <w:rPr>
                <w:rFonts w:ascii="Times New Roman" w:hAnsi="Times New Roman"/>
                <w:sz w:val="20"/>
                <w:szCs w:val="20"/>
              </w:rPr>
              <w:t>activităţi</w:t>
            </w:r>
            <w:proofErr w:type="spellEnd"/>
            <w:r w:rsidRPr="001232AB">
              <w:rPr>
                <w:rFonts w:ascii="Times New Roman" w:hAnsi="Times New Roman"/>
                <w:sz w:val="20"/>
                <w:szCs w:val="20"/>
              </w:rPr>
              <w:t xml:space="preserve">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 Referat</w:t>
            </w:r>
          </w:p>
          <w:p w14:paraId="4956C420"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-Teme</w:t>
            </w:r>
          </w:p>
          <w:p w14:paraId="509BAC5C" w14:textId="6D698C74" w:rsidR="002A0FC9" w:rsidRPr="001232AB" w:rsidRDefault="001232AB" w:rsidP="001232AB">
            <w:pPr>
              <w:spacing w:after="0" w:line="240" w:lineRule="auto"/>
              <w:jc w:val="both"/>
              <w:rPr>
                <w:rFonts w:ascii="Times New Roman" w:hAnsi="Times New Roman"/>
                <w:i/>
                <w:iCs/>
                <w:color w:val="00B0F0"/>
                <w:sz w:val="24"/>
                <w:szCs w:val="24"/>
                <w:highlight w:val="yellow"/>
              </w:rPr>
            </w:pPr>
            <w:r w:rsidRPr="001232AB">
              <w:rPr>
                <w:rFonts w:ascii="Times New Roman" w:hAnsi="Times New Roman"/>
                <w:sz w:val="20"/>
                <w:szCs w:val="20"/>
                <w:lang w:val="it-IT"/>
              </w:rPr>
              <w:t>Evaluare sumativă (</w:t>
            </w:r>
            <w:r w:rsidRPr="001232AB">
              <w:rPr>
                <w:rFonts w:ascii="Times New Roman" w:hAnsi="Times New Roman"/>
                <w:sz w:val="20"/>
                <w:szCs w:val="20"/>
              </w:rPr>
              <w:t xml:space="preserve">la încheierea perioadei de studiu al disciplinei de </w:t>
            </w:r>
            <w:proofErr w:type="spellStart"/>
            <w:r w:rsidRPr="001232AB">
              <w:rPr>
                <w:rFonts w:ascii="Times New Roman" w:hAnsi="Times New Roman"/>
                <w:sz w:val="20"/>
                <w:szCs w:val="20"/>
              </w:rPr>
              <w:t>învăţământ</w:t>
            </w:r>
            <w:proofErr w:type="spellEnd"/>
            <w:r w:rsidRPr="001232AB">
              <w:rPr>
                <w:rFonts w:ascii="Times New Roman" w:hAnsi="Times New Roman"/>
                <w:sz w:val="20"/>
                <w:szCs w:val="20"/>
              </w:rPr>
              <w: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165DD8C4" w14:textId="77777777" w:rsidR="00A250ED" w:rsidRDefault="00A250ED" w:rsidP="001232AB">
            <w:pPr>
              <w:pStyle w:val="TableParagraph"/>
              <w:ind w:left="144" w:right="144"/>
              <w:jc w:val="center"/>
              <w:rPr>
                <w:sz w:val="20"/>
                <w:szCs w:val="20"/>
              </w:rPr>
            </w:pPr>
          </w:p>
          <w:p w14:paraId="04679C0F" w14:textId="11020A9D"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15DA9A35" w14:textId="06485ACC" w:rsidR="001232AB" w:rsidRPr="001232AB" w:rsidRDefault="001232AB" w:rsidP="001232AB">
            <w:pPr>
              <w:pStyle w:val="TableParagraph"/>
              <w:ind w:left="144" w:right="144"/>
              <w:jc w:val="center"/>
              <w:rPr>
                <w:sz w:val="20"/>
                <w:szCs w:val="20"/>
              </w:rPr>
            </w:pPr>
            <w:r w:rsidRPr="001232AB">
              <w:rPr>
                <w:sz w:val="20"/>
                <w:szCs w:val="20"/>
              </w:rPr>
              <w:t>20%</w:t>
            </w:r>
          </w:p>
          <w:p w14:paraId="7E5AA3EA" w14:textId="77777777" w:rsidR="001232AB" w:rsidRPr="001232AB" w:rsidRDefault="001232AB" w:rsidP="001232AB">
            <w:pPr>
              <w:pStyle w:val="TableParagraph"/>
              <w:ind w:left="144" w:right="144"/>
              <w:jc w:val="center"/>
              <w:rPr>
                <w:sz w:val="20"/>
                <w:szCs w:val="20"/>
              </w:rPr>
            </w:pPr>
          </w:p>
          <w:p w14:paraId="7F30234E" w14:textId="65A7A3AC"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11BF176F"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39B929A6" w14:textId="28DCAF82" w:rsidR="00FD0711" w:rsidRPr="004671D0" w:rsidRDefault="00FD0711" w:rsidP="000B3BD0">
            <w:pPr>
              <w:spacing w:after="0" w:line="240" w:lineRule="auto"/>
              <w:jc w:val="center"/>
              <w:rPr>
                <w:rFonts w:ascii="Times New Roman" w:hAnsi="Times New Roman"/>
                <w:sz w:val="24"/>
                <w:szCs w:val="24"/>
                <w:highlight w:val="yellow"/>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60DDCE4D" w14:textId="77777777" w:rsidR="001232AB"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Cunoașterea avantajelor și a limitărilor lingvisticii corpusului, a tipurilor de corpusuri, a etapelor prelucrării acestora și a modalităților de explorare a lor.</w:t>
            </w:r>
          </w:p>
          <w:p w14:paraId="0E29AB43" w14:textId="384043EE" w:rsidR="001232AB" w:rsidRPr="005A7F8C"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t>Abilitatea de a utiliza un instrument de manipulare a corpusurilor pentru a regăsi diverse informații.</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6323D9D5" w:rsidR="00072B00" w:rsidRPr="00E31EBB" w:rsidRDefault="00836907" w:rsidP="000B3BD0">
            <w:pPr>
              <w:rPr>
                <w:rFonts w:ascii="Times New Roman" w:hAnsi="Times New Roman"/>
                <w:sz w:val="24"/>
                <w:szCs w:val="24"/>
              </w:rPr>
            </w:pPr>
            <w:r>
              <w:rPr>
                <w:rFonts w:ascii="Times New Roman" w:hAnsi="Times New Roman"/>
                <w:sz w:val="24"/>
                <w:szCs w:val="24"/>
              </w:rPr>
              <w:t>23.09.2025</w:t>
            </w:r>
          </w:p>
        </w:tc>
        <w:tc>
          <w:tcPr>
            <w:tcW w:w="4277" w:type="dxa"/>
            <w:tcBorders>
              <w:bottom w:val="single" w:sz="4" w:space="0" w:color="auto"/>
            </w:tcBorders>
          </w:tcPr>
          <w:p w14:paraId="32CE3FC6" w14:textId="1EC88557" w:rsidR="00072B00" w:rsidRDefault="001B7FAD"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xml:space="preserve">. </w:t>
            </w:r>
            <w:r w:rsidR="00836907">
              <w:rPr>
                <w:rFonts w:ascii="Times New Roman" w:hAnsi="Times New Roman"/>
                <w:sz w:val="24"/>
                <w:szCs w:val="24"/>
              </w:rPr>
              <w:t>Elena-</w:t>
            </w:r>
            <w:r>
              <w:rPr>
                <w:rFonts w:ascii="Times New Roman" w:hAnsi="Times New Roman"/>
                <w:sz w:val="24"/>
                <w:szCs w:val="24"/>
              </w:rPr>
              <w:t>Cristina Ilinca</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7BE67610" w14:textId="77777777" w:rsidR="00072B00"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p w14:paraId="562E954C" w14:textId="3E8441E6" w:rsidR="00836907" w:rsidRPr="00E31EBB" w:rsidRDefault="00836907"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187EBC34" w:rsidR="00FB6888" w:rsidRDefault="001B7FAD" w:rsidP="000B3BD0">
            <w:pPr>
              <w:rPr>
                <w:rFonts w:ascii="Times New Roman" w:hAnsi="Times New Roman"/>
                <w:sz w:val="24"/>
                <w:szCs w:val="24"/>
              </w:rPr>
            </w:pPr>
            <w:r>
              <w:rPr>
                <w:rFonts w:ascii="Times New Roman" w:hAnsi="Times New Roman"/>
                <w:sz w:val="24"/>
                <w:szCs w:val="24"/>
              </w:rPr>
              <w:t>Conf.univ.dr.LauraCîțu</w:t>
            </w:r>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555B833B" w:rsidR="00072B00" w:rsidRPr="00E31EBB"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386E9E27" w14:textId="06717970" w:rsidR="00836907" w:rsidRPr="00E31EBB" w:rsidRDefault="00836907" w:rsidP="000B3BD0">
            <w:pPr>
              <w:rPr>
                <w:rFonts w:ascii="Times New Roman" w:hAnsi="Times New Roman"/>
                <w:sz w:val="24"/>
                <w:szCs w:val="24"/>
              </w:rPr>
            </w:pPr>
            <w:r>
              <w:rPr>
                <w:rFonts w:ascii="Times New Roman" w:hAnsi="Times New Roman"/>
                <w:sz w:val="24"/>
                <w:szCs w:val="24"/>
              </w:rPr>
              <w:t>29.09.2025</w:t>
            </w:r>
          </w:p>
          <w:p w14:paraId="42CCED2E" w14:textId="1B87AF53"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4"/>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6ACEA" w14:textId="77777777" w:rsidR="00CF6533" w:rsidRDefault="00CF6533" w:rsidP="006B0230">
      <w:pPr>
        <w:spacing w:after="0" w:line="240" w:lineRule="auto"/>
      </w:pPr>
      <w:r>
        <w:separator/>
      </w:r>
    </w:p>
  </w:endnote>
  <w:endnote w:type="continuationSeparator" w:id="0">
    <w:p w14:paraId="0FC77E8F" w14:textId="77777777" w:rsidR="00CF6533" w:rsidRDefault="00CF6533"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B09FC" w14:textId="77777777" w:rsidR="00CF6533" w:rsidRDefault="00CF6533" w:rsidP="006B0230">
      <w:pPr>
        <w:spacing w:after="0" w:line="240" w:lineRule="auto"/>
      </w:pPr>
      <w:r>
        <w:separator/>
      </w:r>
    </w:p>
  </w:footnote>
  <w:footnote w:type="continuationSeparator" w:id="0">
    <w:p w14:paraId="2FC9791A" w14:textId="77777777" w:rsidR="00CF6533" w:rsidRDefault="00CF6533"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2"/>
  </w:num>
  <w:num w:numId="10" w16cid:durableId="115563253">
    <w:abstractNumId w:val="11"/>
  </w:num>
  <w:num w:numId="11" w16cid:durableId="1712412863">
    <w:abstractNumId w:val="4"/>
  </w:num>
  <w:num w:numId="12" w16cid:durableId="684669261">
    <w:abstractNumId w:val="19"/>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0"/>
  </w:num>
  <w:num w:numId="21" w16cid:durableId="772676043">
    <w:abstractNumId w:val="5"/>
  </w:num>
  <w:num w:numId="22" w16cid:durableId="661348124">
    <w:abstractNumId w:val="23"/>
  </w:num>
  <w:num w:numId="23" w16cid:durableId="1415277359">
    <w:abstractNumId w:val="6"/>
  </w:num>
  <w:num w:numId="24" w16cid:durableId="20524879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06D2"/>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82C22"/>
    <w:rsid w:val="001878EA"/>
    <w:rsid w:val="0019447C"/>
    <w:rsid w:val="00196FD8"/>
    <w:rsid w:val="001A318F"/>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53C"/>
    <w:rsid w:val="003F49D3"/>
    <w:rsid w:val="00405D76"/>
    <w:rsid w:val="00406555"/>
    <w:rsid w:val="00414517"/>
    <w:rsid w:val="0042161F"/>
    <w:rsid w:val="00426218"/>
    <w:rsid w:val="00427B4D"/>
    <w:rsid w:val="0043585E"/>
    <w:rsid w:val="00436AD6"/>
    <w:rsid w:val="00450A21"/>
    <w:rsid w:val="00453037"/>
    <w:rsid w:val="004662C2"/>
    <w:rsid w:val="004671D0"/>
    <w:rsid w:val="00473190"/>
    <w:rsid w:val="00475A89"/>
    <w:rsid w:val="004924E0"/>
    <w:rsid w:val="004971AD"/>
    <w:rsid w:val="00497817"/>
    <w:rsid w:val="004A05A3"/>
    <w:rsid w:val="004A5967"/>
    <w:rsid w:val="004C3756"/>
    <w:rsid w:val="004D278A"/>
    <w:rsid w:val="004D4A49"/>
    <w:rsid w:val="004E0155"/>
    <w:rsid w:val="004F426F"/>
    <w:rsid w:val="004F6CD3"/>
    <w:rsid w:val="005013E2"/>
    <w:rsid w:val="00502C98"/>
    <w:rsid w:val="00521F29"/>
    <w:rsid w:val="00530A49"/>
    <w:rsid w:val="00532F3D"/>
    <w:rsid w:val="00533EB9"/>
    <w:rsid w:val="00536B72"/>
    <w:rsid w:val="00563549"/>
    <w:rsid w:val="00576EC0"/>
    <w:rsid w:val="0058346F"/>
    <w:rsid w:val="005976E7"/>
    <w:rsid w:val="005A12E1"/>
    <w:rsid w:val="005A4B4E"/>
    <w:rsid w:val="005A7F8C"/>
    <w:rsid w:val="005B402D"/>
    <w:rsid w:val="005C23EC"/>
    <w:rsid w:val="005D2AE2"/>
    <w:rsid w:val="005E20A7"/>
    <w:rsid w:val="006075EF"/>
    <w:rsid w:val="00614E4D"/>
    <w:rsid w:val="00630381"/>
    <w:rsid w:val="00637494"/>
    <w:rsid w:val="00637B47"/>
    <w:rsid w:val="00640429"/>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312B"/>
    <w:rsid w:val="007740E0"/>
    <w:rsid w:val="00790553"/>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7E9"/>
    <w:rsid w:val="008043E3"/>
    <w:rsid w:val="00804A3A"/>
    <w:rsid w:val="008061BA"/>
    <w:rsid w:val="0081219C"/>
    <w:rsid w:val="00816871"/>
    <w:rsid w:val="00816B11"/>
    <w:rsid w:val="00816EC6"/>
    <w:rsid w:val="00817309"/>
    <w:rsid w:val="00827BE0"/>
    <w:rsid w:val="0083153A"/>
    <w:rsid w:val="00835EAD"/>
    <w:rsid w:val="00836907"/>
    <w:rsid w:val="008421F0"/>
    <w:rsid w:val="00850EF4"/>
    <w:rsid w:val="00853A0A"/>
    <w:rsid w:val="00854611"/>
    <w:rsid w:val="00856791"/>
    <w:rsid w:val="00860132"/>
    <w:rsid w:val="00861CAE"/>
    <w:rsid w:val="008712DB"/>
    <w:rsid w:val="00873DD5"/>
    <w:rsid w:val="00881875"/>
    <w:rsid w:val="00884244"/>
    <w:rsid w:val="00896DD8"/>
    <w:rsid w:val="00897094"/>
    <w:rsid w:val="00897E4F"/>
    <w:rsid w:val="00897EBD"/>
    <w:rsid w:val="008A1E7A"/>
    <w:rsid w:val="008A7114"/>
    <w:rsid w:val="008B4A1F"/>
    <w:rsid w:val="008B5BEA"/>
    <w:rsid w:val="008C3D44"/>
    <w:rsid w:val="008D0B38"/>
    <w:rsid w:val="008D1A77"/>
    <w:rsid w:val="008D49B5"/>
    <w:rsid w:val="008D7937"/>
    <w:rsid w:val="008E4BB6"/>
    <w:rsid w:val="008E51C6"/>
    <w:rsid w:val="008E5CBA"/>
    <w:rsid w:val="008E6270"/>
    <w:rsid w:val="008F44F6"/>
    <w:rsid w:val="008F48E0"/>
    <w:rsid w:val="008F5E42"/>
    <w:rsid w:val="0091383B"/>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23A2"/>
    <w:rsid w:val="009B3C4D"/>
    <w:rsid w:val="009B449A"/>
    <w:rsid w:val="009C1184"/>
    <w:rsid w:val="009C6E3E"/>
    <w:rsid w:val="009E64C2"/>
    <w:rsid w:val="009E6519"/>
    <w:rsid w:val="009F003A"/>
    <w:rsid w:val="009F2776"/>
    <w:rsid w:val="009F3B07"/>
    <w:rsid w:val="00A02CC9"/>
    <w:rsid w:val="00A1304B"/>
    <w:rsid w:val="00A225CE"/>
    <w:rsid w:val="00A22F09"/>
    <w:rsid w:val="00A250ED"/>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34B0F"/>
    <w:rsid w:val="00B4650B"/>
    <w:rsid w:val="00B53C95"/>
    <w:rsid w:val="00B54B49"/>
    <w:rsid w:val="00B559AB"/>
    <w:rsid w:val="00B609FA"/>
    <w:rsid w:val="00B7109F"/>
    <w:rsid w:val="00B7391E"/>
    <w:rsid w:val="00B73C84"/>
    <w:rsid w:val="00B91DB1"/>
    <w:rsid w:val="00B95F96"/>
    <w:rsid w:val="00B96466"/>
    <w:rsid w:val="00B97DD5"/>
    <w:rsid w:val="00BA0EDC"/>
    <w:rsid w:val="00BB50D8"/>
    <w:rsid w:val="00BC246B"/>
    <w:rsid w:val="00BC54CA"/>
    <w:rsid w:val="00BD6902"/>
    <w:rsid w:val="00BD7432"/>
    <w:rsid w:val="00BE0C98"/>
    <w:rsid w:val="00BF26A6"/>
    <w:rsid w:val="00C016EB"/>
    <w:rsid w:val="00C036D6"/>
    <w:rsid w:val="00C06462"/>
    <w:rsid w:val="00C116E4"/>
    <w:rsid w:val="00C1183D"/>
    <w:rsid w:val="00C14143"/>
    <w:rsid w:val="00C1599F"/>
    <w:rsid w:val="00C17415"/>
    <w:rsid w:val="00C26673"/>
    <w:rsid w:val="00C33B75"/>
    <w:rsid w:val="00C36E73"/>
    <w:rsid w:val="00C37AFA"/>
    <w:rsid w:val="00C424BD"/>
    <w:rsid w:val="00C62788"/>
    <w:rsid w:val="00C62D93"/>
    <w:rsid w:val="00C67C8A"/>
    <w:rsid w:val="00C766FA"/>
    <w:rsid w:val="00C82A44"/>
    <w:rsid w:val="00C83775"/>
    <w:rsid w:val="00C85AC1"/>
    <w:rsid w:val="00C93271"/>
    <w:rsid w:val="00CA4954"/>
    <w:rsid w:val="00CA7575"/>
    <w:rsid w:val="00CB5500"/>
    <w:rsid w:val="00CB707D"/>
    <w:rsid w:val="00CC09F3"/>
    <w:rsid w:val="00CC6774"/>
    <w:rsid w:val="00CD05ED"/>
    <w:rsid w:val="00CD5D12"/>
    <w:rsid w:val="00CE0CD9"/>
    <w:rsid w:val="00CE29EC"/>
    <w:rsid w:val="00CE5A4E"/>
    <w:rsid w:val="00CE6B0C"/>
    <w:rsid w:val="00CE71E1"/>
    <w:rsid w:val="00CF6533"/>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C2572"/>
    <w:rsid w:val="00DC450D"/>
    <w:rsid w:val="00DC601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6B9"/>
    <w:rsid w:val="00E56AA2"/>
    <w:rsid w:val="00E6114C"/>
    <w:rsid w:val="00E64107"/>
    <w:rsid w:val="00E70E1A"/>
    <w:rsid w:val="00E71898"/>
    <w:rsid w:val="00E80DB9"/>
    <w:rsid w:val="00E855E1"/>
    <w:rsid w:val="00E85C51"/>
    <w:rsid w:val="00E87AFB"/>
    <w:rsid w:val="00E91F96"/>
    <w:rsid w:val="00E95E1D"/>
    <w:rsid w:val="00E97EE0"/>
    <w:rsid w:val="00EA0AA9"/>
    <w:rsid w:val="00EA35DA"/>
    <w:rsid w:val="00EB1368"/>
    <w:rsid w:val="00EC1EE9"/>
    <w:rsid w:val="00EC4964"/>
    <w:rsid w:val="00ED7111"/>
    <w:rsid w:val="00EE0E8F"/>
    <w:rsid w:val="00EE1105"/>
    <w:rsid w:val="00EE5094"/>
    <w:rsid w:val="00EE528D"/>
    <w:rsid w:val="00EE58FA"/>
    <w:rsid w:val="00EE6443"/>
    <w:rsid w:val="00EE6F89"/>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be-platform.com/content/journals/15699994/28/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be-platform.com/content/journals/1569999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corp.ox.ac.uk/docs/U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1663</Words>
  <Characters>9481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16</cp:revision>
  <dcterms:created xsi:type="dcterms:W3CDTF">2025-09-30T09:32:00Z</dcterms:created>
  <dcterms:modified xsi:type="dcterms:W3CDTF">2025-10-27T06:59:00Z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